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B" w:rsidRPr="00620E85" w:rsidRDefault="00257BF7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1E558E6" wp14:editId="06906319">
            <wp:extent cx="2582217" cy="920750"/>
            <wp:effectExtent l="0" t="0" r="8890" b="0"/>
            <wp:docPr id="3" name="Picture 3" descr="cid:B099FA0C-3C4E-4DFA-8346-34B0C00EB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55B5A-7417-4C89-8B68-8D3AF6F42866" descr="cid:B099FA0C-3C4E-4DFA-8346-34B0C00EBCE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7" cy="9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2B" w:rsidRPr="00620E85" w:rsidRDefault="00F51E2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Pr="00620E85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:rsidR="009D6F44" w:rsidRPr="00131B26" w:rsidRDefault="009D6F44" w:rsidP="00AF2625">
      <w:pPr>
        <w:pStyle w:val="40"/>
        <w:tabs>
          <w:tab w:val="left" w:pos="9356"/>
        </w:tabs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  <w:t>Follow</w:t>
      </w:r>
      <w:r w:rsidRPr="00131B26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  <w:t>-</w:t>
      </w:r>
      <w:r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  <w:t>up</w:t>
      </w:r>
      <w:r w:rsidRPr="00131B26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val="en-US" w:eastAsia="en-US"/>
        </w:rPr>
        <w:t>Report</w:t>
      </w:r>
    </w:p>
    <w:p w:rsidR="006F220F" w:rsidRPr="009D6F44" w:rsidRDefault="00E0620E" w:rsidP="00AF2625">
      <w:pPr>
        <w:pStyle w:val="40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val="en-US" w:eastAsia="en-US"/>
        </w:rPr>
      </w:pPr>
      <w:r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val="en-US" w:eastAsia="en-US"/>
        </w:rPr>
        <w:t>Guidelines</w:t>
      </w:r>
      <w:r w:rsidR="00DB26C9" w:rsidRPr="00550539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val="en-US" w:eastAsia="en-US"/>
        </w:rPr>
        <w:t xml:space="preserve"> </w:t>
      </w:r>
      <w:r w:rsidR="00FE1696" w:rsidRPr="00550539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val="en-US" w:eastAsia="en-US"/>
        </w:rPr>
        <w:t>&amp;</w:t>
      </w:r>
      <w:r w:rsidR="00DB26C9" w:rsidRPr="00550539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val="en-US" w:eastAsia="en-US"/>
        </w:rPr>
        <w:t xml:space="preserve"> </w:t>
      </w:r>
      <w:r w:rsidR="009D6F44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val="en-US" w:eastAsia="en-US"/>
        </w:rPr>
        <w:t>templates</w:t>
      </w:r>
    </w:p>
    <w:p w:rsidR="008A669B" w:rsidRPr="00550539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21EDD" w:rsidRPr="00550539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21EDD" w:rsidRPr="00550539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21EDD" w:rsidRPr="00550539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3432A4" w:rsidRPr="00550539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3432A4" w:rsidRPr="00550539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21EDD" w:rsidRPr="00550539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21EDD" w:rsidRPr="00550539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F4A91" w:rsidRPr="00550539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620E85" w:rsidRPr="00550539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620E85" w:rsidRPr="00550539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620E85" w:rsidRPr="00550539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8A669B" w:rsidRPr="00550539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1D298A" w:rsidRPr="00550539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585D1C" w:rsidRPr="00550539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en-US"/>
        </w:rPr>
      </w:pPr>
    </w:p>
    <w:p w:rsidR="00585D1C" w:rsidRPr="00550539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en-US"/>
        </w:rPr>
      </w:pPr>
    </w:p>
    <w:p w:rsidR="00585D1C" w:rsidRPr="00550539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en-US"/>
        </w:rPr>
      </w:pPr>
    </w:p>
    <w:p w:rsidR="00585D1C" w:rsidRPr="00550539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en-US"/>
        </w:rPr>
      </w:pPr>
    </w:p>
    <w:p w:rsidR="00585D1C" w:rsidRPr="00550539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en-US"/>
        </w:rPr>
      </w:pPr>
    </w:p>
    <w:p w:rsidR="00F16DCB" w:rsidRPr="00550539" w:rsidRDefault="00590ADD" w:rsidP="00585D1C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US"/>
        </w:rPr>
        <w:t>November</w:t>
      </w:r>
      <w:r w:rsidR="00955029" w:rsidRPr="00550539">
        <w:rPr>
          <w:rFonts w:eastAsia="Times New Roman" w:cstheme="minorHAnsi"/>
          <w:b/>
          <w:bCs/>
          <w:sz w:val="24"/>
          <w:szCs w:val="24"/>
          <w:lang w:val="en-US" w:eastAsia="en-US"/>
        </w:rPr>
        <w:t xml:space="preserve"> 2020</w:t>
      </w:r>
    </w:p>
    <w:p w:rsidR="00F16DCB" w:rsidRPr="00550539" w:rsidRDefault="00F16DCB" w:rsidP="009B57F5">
      <w:pPr>
        <w:tabs>
          <w:tab w:val="left" w:pos="9356"/>
        </w:tabs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  <w:r w:rsidRPr="00550539">
        <w:rPr>
          <w:rFonts w:eastAsia="Times New Roman" w:cstheme="minorHAnsi"/>
          <w:bCs/>
          <w:sz w:val="24"/>
          <w:szCs w:val="24"/>
          <w:lang w:val="en-US" w:eastAsia="en-US"/>
        </w:rPr>
        <w:br w:type="page"/>
      </w:r>
    </w:p>
    <w:p w:rsidR="003432A4" w:rsidRPr="00550539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  <w:sectPr w:rsidR="003432A4" w:rsidRPr="00550539" w:rsidSect="002241E3">
          <w:footerReference w:type="first" r:id="rId11"/>
          <w:pgSz w:w="11907" w:h="16839" w:code="9"/>
          <w:pgMar w:top="1537" w:right="1440" w:bottom="1440" w:left="1440" w:header="852" w:footer="0" w:gutter="0"/>
          <w:pgNumType w:start="1"/>
          <w:cols w:space="720"/>
          <w:docGrid w:linePitch="299"/>
        </w:sectPr>
      </w:pPr>
    </w:p>
    <w:p w:rsidR="00BB56AE" w:rsidRPr="00550539" w:rsidRDefault="00550539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  <w:lang w:val="en-US"/>
        </w:rPr>
      </w:pPr>
      <w:r>
        <w:rPr>
          <w:rFonts w:cs="Whitney Book"/>
          <w:b/>
          <w:color w:val="19161A"/>
          <w:sz w:val="28"/>
          <w:szCs w:val="28"/>
          <w:lang w:val="en-US"/>
        </w:rPr>
        <w:lastRenderedPageBreak/>
        <w:t>Guidelines for drafting the Follow-up Report</w:t>
      </w:r>
    </w:p>
    <w:p w:rsidR="00BB56AE" w:rsidRPr="00550539" w:rsidRDefault="00BB56AE" w:rsidP="00BB56AE">
      <w:pPr>
        <w:pStyle w:val="Default"/>
        <w:jc w:val="both"/>
        <w:rPr>
          <w:rFonts w:cs="Whitney Book"/>
          <w:color w:val="19161A"/>
          <w:lang w:val="en-US"/>
        </w:rPr>
      </w:pPr>
    </w:p>
    <w:p w:rsidR="002D7EC8" w:rsidRPr="00AA0D3D" w:rsidRDefault="00131B26" w:rsidP="00223644">
      <w:pPr>
        <w:pStyle w:val="Default"/>
        <w:spacing w:line="276" w:lineRule="auto"/>
        <w:jc w:val="both"/>
        <w:rPr>
          <w:rFonts w:cs="Whitney Book"/>
          <w:color w:val="19161A"/>
          <w:lang w:val="en-US"/>
        </w:rPr>
      </w:pPr>
      <w:r w:rsidRPr="00AA0D3D">
        <w:rPr>
          <w:rFonts w:cs="Whitney Book"/>
          <w:color w:val="19161A"/>
          <w:lang w:val="en-US"/>
        </w:rPr>
        <w:t>The drafting and submission of the Follow-up Report constitutes the next stage, coming two years following to the accreditation of the Internal Quality Assurance System (IQAS)</w:t>
      </w:r>
      <w:r w:rsidR="00933951" w:rsidRPr="00AA0D3D">
        <w:rPr>
          <w:rFonts w:cs="Whitney Book"/>
          <w:color w:val="19161A"/>
          <w:lang w:val="en-US"/>
        </w:rPr>
        <w:t xml:space="preserve"> </w:t>
      </w:r>
      <w:r w:rsidRPr="00AA0D3D">
        <w:rPr>
          <w:rFonts w:cs="Whitney Book"/>
          <w:color w:val="19161A"/>
          <w:lang w:val="en-US"/>
        </w:rPr>
        <w:t xml:space="preserve">and the </w:t>
      </w:r>
      <w:r w:rsidR="006E2A01" w:rsidRPr="00AA0D3D">
        <w:rPr>
          <w:rFonts w:cs="Whitney Book"/>
          <w:color w:val="19161A"/>
          <w:lang w:val="en-US"/>
        </w:rPr>
        <w:t>U</w:t>
      </w:r>
      <w:r w:rsidRPr="00AA0D3D">
        <w:rPr>
          <w:rFonts w:cs="Whitney Book"/>
          <w:color w:val="19161A"/>
          <w:lang w:val="en-US"/>
        </w:rPr>
        <w:t xml:space="preserve">ndergraduate </w:t>
      </w:r>
      <w:r w:rsidR="006E2A01" w:rsidRPr="00AA0D3D">
        <w:rPr>
          <w:rFonts w:cs="Whitney Book"/>
          <w:color w:val="19161A"/>
          <w:lang w:val="en-US"/>
        </w:rPr>
        <w:t>S</w:t>
      </w:r>
      <w:r w:rsidRPr="00AA0D3D">
        <w:rPr>
          <w:rFonts w:cs="Whitney Book"/>
          <w:color w:val="19161A"/>
          <w:lang w:val="en-US"/>
        </w:rPr>
        <w:t xml:space="preserve">tudy </w:t>
      </w:r>
      <w:r w:rsidR="006E2A01" w:rsidRPr="00AA0D3D">
        <w:rPr>
          <w:rFonts w:cs="Whitney Book"/>
          <w:color w:val="19161A"/>
          <w:lang w:val="en-US"/>
        </w:rPr>
        <w:t>P</w:t>
      </w:r>
      <w:r w:rsidRPr="00AA0D3D">
        <w:rPr>
          <w:rFonts w:cs="Whitney Book"/>
          <w:color w:val="19161A"/>
          <w:lang w:val="en-US"/>
        </w:rPr>
        <w:t>rogrammes (USP) of the Institutions</w:t>
      </w:r>
      <w:r w:rsidR="00F67923" w:rsidRPr="00AA0D3D">
        <w:rPr>
          <w:rFonts w:cs="Whitney Book"/>
          <w:color w:val="19161A"/>
          <w:lang w:val="en-US"/>
        </w:rPr>
        <w:t xml:space="preserve">. </w:t>
      </w:r>
      <w:r w:rsidRPr="00AA0D3D">
        <w:rPr>
          <w:rFonts w:cs="Whitney Book"/>
          <w:color w:val="19161A"/>
          <w:lang w:val="en-US"/>
        </w:rPr>
        <w:t>It is part of the actions towards the continuous improvement of the Institution</w:t>
      </w:r>
      <w:r w:rsidR="00F67923" w:rsidRPr="00AA0D3D">
        <w:rPr>
          <w:rFonts w:cs="Whitney Book"/>
          <w:color w:val="19161A"/>
          <w:lang w:val="en-US"/>
        </w:rPr>
        <w:t xml:space="preserve"> </w:t>
      </w:r>
      <w:r w:rsidRPr="00AA0D3D">
        <w:rPr>
          <w:rFonts w:cs="Whitney Book"/>
          <w:color w:val="19161A"/>
          <w:lang w:val="en-US"/>
        </w:rPr>
        <w:t>according to its quality assurance policy</w:t>
      </w:r>
      <w:r w:rsidR="00BB56AE" w:rsidRPr="00AA0D3D">
        <w:rPr>
          <w:rFonts w:cs="Whitney Book"/>
          <w:color w:val="19161A"/>
          <w:lang w:val="en-US"/>
        </w:rPr>
        <w:t xml:space="preserve">. </w:t>
      </w:r>
      <w:r w:rsidR="00933951" w:rsidRPr="00AA0D3D">
        <w:rPr>
          <w:rFonts w:cs="Whitney Book"/>
          <w:color w:val="19161A"/>
          <w:lang w:val="en-US"/>
        </w:rPr>
        <w:t>It offers to the Institution the possibility to realise a</w:t>
      </w:r>
      <w:r w:rsidR="007C2D17" w:rsidRPr="00AA0D3D">
        <w:rPr>
          <w:rFonts w:cs="Whitney Book"/>
          <w:color w:val="19161A"/>
          <w:lang w:val="en-US"/>
        </w:rPr>
        <w:t xml:space="preserve">n overall </w:t>
      </w:r>
      <w:r w:rsidR="00933951" w:rsidRPr="00AA0D3D">
        <w:rPr>
          <w:rFonts w:cs="Whitney Book"/>
          <w:color w:val="19161A"/>
          <w:lang w:val="en-US"/>
        </w:rPr>
        <w:t xml:space="preserve">assessment of the results of the external evaluation and accreditation and of their utilization rate, at all levels, including that of the accredited study programmes. </w:t>
      </w:r>
      <w:r w:rsidR="007C2D17" w:rsidRPr="00AA0D3D">
        <w:rPr>
          <w:rFonts w:cs="Whitney Book"/>
          <w:color w:val="19161A"/>
          <w:lang w:val="en-US"/>
        </w:rPr>
        <w:t xml:space="preserve">It is noted that the IQAS Follow-up Report is </w:t>
      </w:r>
      <w:r w:rsidR="006E2A01" w:rsidRPr="00AA0D3D">
        <w:rPr>
          <w:rFonts w:cs="Whitney Book"/>
          <w:color w:val="19161A"/>
          <w:lang w:val="en-US"/>
        </w:rPr>
        <w:t>forwarded</w:t>
      </w:r>
      <w:r w:rsidR="007C2D17" w:rsidRPr="00AA0D3D">
        <w:rPr>
          <w:rFonts w:cs="Whitney Book"/>
          <w:color w:val="19161A"/>
          <w:lang w:val="en-US"/>
        </w:rPr>
        <w:t xml:space="preserve"> to HAHE by the </w:t>
      </w:r>
      <w:r w:rsidR="00AA0D3D" w:rsidRPr="00AA0D3D">
        <w:rPr>
          <w:rFonts w:cs="Whitney Book"/>
          <w:color w:val="19161A"/>
          <w:lang w:val="en-US"/>
        </w:rPr>
        <w:t>Quality</w:t>
      </w:r>
      <w:r w:rsidR="006E2A01" w:rsidRPr="00AA0D3D">
        <w:rPr>
          <w:rFonts w:cs="Whitney Book"/>
          <w:color w:val="19161A"/>
          <w:lang w:val="en-US"/>
        </w:rPr>
        <w:t xml:space="preserve"> Assurance Unit (</w:t>
      </w:r>
      <w:r w:rsidR="007C2D17" w:rsidRPr="00AA0D3D">
        <w:rPr>
          <w:rFonts w:cs="Whitney Book"/>
          <w:color w:val="19161A"/>
          <w:lang w:val="en-US"/>
        </w:rPr>
        <w:t>QAU</w:t>
      </w:r>
      <w:r w:rsidR="006E2A01" w:rsidRPr="00AA0D3D">
        <w:rPr>
          <w:rFonts w:cs="Whitney Book"/>
          <w:color w:val="19161A"/>
          <w:lang w:val="en-US"/>
        </w:rPr>
        <w:t>),</w:t>
      </w:r>
      <w:r w:rsidR="007C2D17" w:rsidRPr="00AA0D3D">
        <w:rPr>
          <w:rFonts w:cs="Whitney Book"/>
          <w:color w:val="19161A"/>
          <w:lang w:val="en-US"/>
        </w:rPr>
        <w:t xml:space="preserve"> along with the USP Follow-up Reports that are due for submission at the same time period.  </w:t>
      </w:r>
    </w:p>
    <w:p w:rsidR="007C2D17" w:rsidRPr="00AA0D3D" w:rsidRDefault="007C2D17" w:rsidP="00223644">
      <w:pPr>
        <w:pStyle w:val="Default"/>
        <w:spacing w:line="276" w:lineRule="auto"/>
        <w:jc w:val="both"/>
        <w:rPr>
          <w:rFonts w:cs="Whitney Book"/>
          <w:color w:val="19161A"/>
          <w:lang w:val="en-US"/>
        </w:rPr>
      </w:pPr>
      <w:r w:rsidRPr="00AA0D3D">
        <w:rPr>
          <w:rFonts w:cs="Whitney Book"/>
          <w:color w:val="19161A"/>
          <w:lang w:val="en-US"/>
        </w:rPr>
        <w:t>More specifically, the Follow-up Report includes the following parts:</w:t>
      </w:r>
    </w:p>
    <w:p w:rsidR="007C2D17" w:rsidRPr="00AA0D3D" w:rsidRDefault="007C2D17" w:rsidP="00223644">
      <w:pPr>
        <w:pStyle w:val="Default"/>
        <w:spacing w:line="276" w:lineRule="auto"/>
        <w:jc w:val="both"/>
        <w:rPr>
          <w:rFonts w:cs="Whitney Book"/>
          <w:color w:val="19161A"/>
          <w:lang w:val="en-US"/>
        </w:rPr>
      </w:pPr>
    </w:p>
    <w:p w:rsidR="00180842" w:rsidRPr="00AA0D3D" w:rsidRDefault="006E2A01" w:rsidP="00223644">
      <w:pPr>
        <w:pStyle w:val="a0"/>
        <w:numPr>
          <w:ilvl w:val="0"/>
          <w:numId w:val="9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b/>
          <w:color w:val="19161A"/>
          <w:sz w:val="24"/>
          <w:szCs w:val="24"/>
          <w:lang w:val="en-US"/>
        </w:rPr>
        <w:t xml:space="preserve">Summary </w:t>
      </w:r>
      <w:r w:rsidRPr="00AA0D3D">
        <w:rPr>
          <w:rFonts w:cs="Whitney Book"/>
          <w:color w:val="19161A"/>
          <w:sz w:val="24"/>
          <w:szCs w:val="24"/>
          <w:lang w:val="en-US"/>
        </w:rPr>
        <w:t>of the</w:t>
      </w:r>
      <w:r w:rsidR="00E8467D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Pr="00AA0D3D">
        <w:rPr>
          <w:rFonts w:cs="Whitney Book"/>
          <w:color w:val="19161A"/>
          <w:sz w:val="24"/>
          <w:szCs w:val="24"/>
          <w:lang w:val="en-US"/>
        </w:rPr>
        <w:t xml:space="preserve">follow-up procedure and of the assessment of the results  </w:t>
      </w:r>
    </w:p>
    <w:p w:rsidR="00E8467D" w:rsidRPr="00AA0D3D" w:rsidRDefault="006E2A01" w:rsidP="00223644">
      <w:pPr>
        <w:pStyle w:val="a0"/>
        <w:numPr>
          <w:ilvl w:val="0"/>
          <w:numId w:val="9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AA0D3D">
        <w:rPr>
          <w:rFonts w:cs="Whitney Book"/>
          <w:b/>
          <w:color w:val="19161A"/>
          <w:sz w:val="24"/>
          <w:szCs w:val="24"/>
          <w:lang w:val="en-US"/>
        </w:rPr>
        <w:t>Action Plan</w:t>
      </w:r>
      <w:r w:rsidR="009618A5" w:rsidRPr="00AA0D3D">
        <w:rPr>
          <w:rFonts w:cs="Whitney Book"/>
          <w:color w:val="19161A"/>
          <w:sz w:val="24"/>
          <w:szCs w:val="24"/>
        </w:rPr>
        <w:t xml:space="preserve"> (</w:t>
      </w:r>
      <w:r w:rsidR="00B635FE" w:rsidRPr="00AA0D3D">
        <w:rPr>
          <w:rFonts w:cs="Whitney Book"/>
          <w:i/>
          <w:color w:val="19161A"/>
          <w:sz w:val="24"/>
          <w:szCs w:val="24"/>
          <w:lang w:val="en-US"/>
        </w:rPr>
        <w:t>Table</w:t>
      </w:r>
      <w:r w:rsidR="00B635FE" w:rsidRPr="00AA0D3D">
        <w:rPr>
          <w:rFonts w:cs="Whitney Book"/>
          <w:i/>
          <w:color w:val="19161A"/>
          <w:sz w:val="24"/>
          <w:szCs w:val="24"/>
        </w:rPr>
        <w:t xml:space="preserve"> </w:t>
      </w:r>
      <w:r w:rsidR="009618A5" w:rsidRPr="00AA0D3D">
        <w:rPr>
          <w:rFonts w:cs="Whitney Book"/>
          <w:i/>
          <w:color w:val="19161A"/>
          <w:sz w:val="24"/>
          <w:szCs w:val="24"/>
        </w:rPr>
        <w:t>1</w:t>
      </w:r>
      <w:r w:rsidR="009618A5" w:rsidRPr="00AA0D3D">
        <w:rPr>
          <w:rFonts w:cs="Whitney Book"/>
          <w:color w:val="19161A"/>
          <w:sz w:val="24"/>
          <w:szCs w:val="24"/>
        </w:rPr>
        <w:t>)</w:t>
      </w:r>
    </w:p>
    <w:p w:rsidR="009618A5" w:rsidRPr="00AA0D3D" w:rsidRDefault="006E2A01" w:rsidP="00223644">
      <w:pPr>
        <w:pStyle w:val="a0"/>
        <w:numPr>
          <w:ilvl w:val="0"/>
          <w:numId w:val="9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b/>
          <w:color w:val="19161A"/>
          <w:sz w:val="24"/>
          <w:szCs w:val="24"/>
          <w:lang w:val="en-US"/>
        </w:rPr>
        <w:t>Follow-up on the results</w:t>
      </w:r>
      <w:r w:rsidR="009618A5" w:rsidRPr="00AA0D3D">
        <w:rPr>
          <w:rFonts w:cs="Whitney Book"/>
          <w:color w:val="19161A"/>
          <w:sz w:val="24"/>
          <w:szCs w:val="24"/>
          <w:lang w:val="en-US"/>
        </w:rPr>
        <w:t xml:space="preserve"> (</w:t>
      </w:r>
      <w:r w:rsidR="00B635FE" w:rsidRPr="00AA0D3D">
        <w:rPr>
          <w:rFonts w:cs="Whitney Book"/>
          <w:i/>
          <w:color w:val="19161A"/>
          <w:sz w:val="24"/>
          <w:szCs w:val="24"/>
          <w:lang w:val="en-US"/>
        </w:rPr>
        <w:t>Table</w:t>
      </w:r>
      <w:r w:rsidR="009618A5" w:rsidRPr="00AA0D3D">
        <w:rPr>
          <w:rFonts w:cs="Whitney Book"/>
          <w:i/>
          <w:color w:val="19161A"/>
          <w:sz w:val="24"/>
          <w:szCs w:val="24"/>
          <w:lang w:val="en-US"/>
        </w:rPr>
        <w:t xml:space="preserve"> 2</w:t>
      </w:r>
      <w:r w:rsidR="009618A5" w:rsidRPr="00AA0D3D">
        <w:rPr>
          <w:rFonts w:cs="Whitney Book"/>
          <w:color w:val="19161A"/>
          <w:sz w:val="24"/>
          <w:szCs w:val="24"/>
          <w:lang w:val="en-US"/>
        </w:rPr>
        <w:t>)</w:t>
      </w:r>
    </w:p>
    <w:p w:rsidR="00D162C0" w:rsidRPr="00AA0D3D" w:rsidRDefault="006E2A01" w:rsidP="00223644">
      <w:pPr>
        <w:pStyle w:val="Default"/>
        <w:spacing w:after="240" w:line="276" w:lineRule="auto"/>
        <w:jc w:val="both"/>
        <w:rPr>
          <w:rFonts w:cs="Whitney Book"/>
          <w:color w:val="19161A"/>
          <w:lang w:val="en-US" w:eastAsia="en-US"/>
        </w:rPr>
      </w:pPr>
      <w:r w:rsidRPr="00AA0D3D">
        <w:rPr>
          <w:rFonts w:cs="Whitney Book"/>
          <w:color w:val="19161A"/>
          <w:lang w:val="en-US" w:eastAsia="en-US"/>
        </w:rPr>
        <w:t>After the external evaluation and accreditation of the IQAS/USP of the Institution, the QAU has to carefully study the External Evaluation and Accreditation Report an</w:t>
      </w:r>
      <w:r w:rsidR="009578FF" w:rsidRPr="00AA0D3D">
        <w:rPr>
          <w:rFonts w:cs="Whitney Book"/>
          <w:color w:val="19161A"/>
          <w:lang w:val="en-US" w:eastAsia="en-US"/>
        </w:rPr>
        <w:t>d</w:t>
      </w:r>
      <w:r w:rsidRPr="00AA0D3D">
        <w:rPr>
          <w:rFonts w:cs="Whitney Book"/>
          <w:color w:val="19161A"/>
          <w:lang w:val="en-US" w:eastAsia="en-US"/>
        </w:rPr>
        <w:t xml:space="preserve"> decide -together with the Institution’s/academic unit administration- on the adoption of all or part of the recommendations</w:t>
      </w:r>
      <w:r w:rsidR="00461D49" w:rsidRPr="00AA0D3D">
        <w:rPr>
          <w:rFonts w:cs="Whitney Book"/>
          <w:color w:val="19161A"/>
          <w:lang w:val="en-US" w:eastAsia="en-US"/>
        </w:rPr>
        <w:t xml:space="preserve"> </w:t>
      </w:r>
      <w:r w:rsidRPr="00AA0D3D">
        <w:rPr>
          <w:rFonts w:cs="Whitney Book"/>
          <w:color w:val="19161A"/>
          <w:lang w:val="en-US" w:eastAsia="en-US"/>
        </w:rPr>
        <w:t>made by the External Evaluation &amp; Accreditation Panel, in order to proceed with the action plan</w:t>
      </w:r>
      <w:r w:rsidR="00D162C0" w:rsidRPr="00AA0D3D">
        <w:rPr>
          <w:rFonts w:cs="Whitney Book"/>
          <w:color w:val="19161A"/>
          <w:lang w:val="en-US" w:eastAsia="en-US"/>
        </w:rPr>
        <w:t>.</w:t>
      </w:r>
    </w:p>
    <w:p w:rsidR="00BB56AE" w:rsidRPr="00AA0D3D" w:rsidRDefault="00564681" w:rsidP="00223644">
      <w:p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color w:val="19161A"/>
          <w:sz w:val="24"/>
          <w:szCs w:val="24"/>
          <w:lang w:val="en-US"/>
        </w:rPr>
        <w:t>The action plan is a schedule of the actions to be implemented</w:t>
      </w:r>
      <w:r w:rsidR="009578FF" w:rsidRPr="00AA0D3D">
        <w:rPr>
          <w:rFonts w:cs="Whitney Book"/>
          <w:color w:val="19161A"/>
          <w:sz w:val="24"/>
          <w:szCs w:val="24"/>
          <w:lang w:val="en-US"/>
        </w:rPr>
        <w:t>,</w:t>
      </w:r>
      <w:r w:rsidRPr="00AA0D3D">
        <w:rPr>
          <w:rFonts w:cs="Whitney Book"/>
          <w:color w:val="19161A"/>
          <w:sz w:val="24"/>
          <w:szCs w:val="24"/>
          <w:lang w:val="en-US"/>
        </w:rPr>
        <w:t xml:space="preserve"> by the use of the necessary resources</w:t>
      </w:r>
      <w:r w:rsidR="0033088F" w:rsidRPr="00AA0D3D">
        <w:rPr>
          <w:rFonts w:cs="Whitney Book"/>
          <w:color w:val="19161A"/>
          <w:sz w:val="24"/>
          <w:szCs w:val="24"/>
          <w:lang w:val="en-US"/>
        </w:rPr>
        <w:t xml:space="preserve">, aiming at the achievement of the proposed improvements and the </w:t>
      </w:r>
      <w:r w:rsidR="009578FF" w:rsidRPr="00AA0D3D">
        <w:rPr>
          <w:rFonts w:cs="Whitney Book"/>
          <w:color w:val="19161A"/>
          <w:sz w:val="24"/>
          <w:szCs w:val="24"/>
          <w:lang w:val="en-US"/>
        </w:rPr>
        <w:t>elimination</w:t>
      </w:r>
      <w:r w:rsidR="0033088F" w:rsidRPr="00AA0D3D">
        <w:rPr>
          <w:rFonts w:cs="Whitney Book"/>
          <w:color w:val="19161A"/>
          <w:sz w:val="24"/>
          <w:szCs w:val="24"/>
          <w:lang w:val="en-US"/>
        </w:rPr>
        <w:t xml:space="preserve"> of the weaknesses</w:t>
      </w:r>
      <w:r w:rsidR="009578FF" w:rsidRPr="00AA0D3D">
        <w:rPr>
          <w:rFonts w:cs="Whitney Book"/>
          <w:color w:val="19161A"/>
          <w:sz w:val="24"/>
          <w:szCs w:val="24"/>
          <w:lang w:val="en-US"/>
        </w:rPr>
        <w:t xml:space="preserve"> identified in the</w:t>
      </w:r>
      <w:r w:rsidR="0033088F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578FF" w:rsidRPr="00AA0D3D">
        <w:rPr>
          <w:rFonts w:cs="Whitney Book"/>
          <w:color w:val="19161A"/>
          <w:sz w:val="24"/>
          <w:szCs w:val="24"/>
          <w:lang w:val="en-US" w:eastAsia="en-US"/>
        </w:rPr>
        <w:t>External Evaluation and Accreditation Report</w:t>
      </w:r>
      <w:r w:rsidR="0073198C" w:rsidRPr="00AA0D3D">
        <w:rPr>
          <w:rFonts w:cs="Whitney Book"/>
          <w:color w:val="19161A"/>
          <w:sz w:val="24"/>
          <w:szCs w:val="24"/>
          <w:lang w:val="en-US"/>
        </w:rPr>
        <w:t xml:space="preserve">. </w:t>
      </w:r>
      <w:r w:rsidR="009578FF" w:rsidRPr="00AA0D3D">
        <w:rPr>
          <w:rFonts w:cs="Whitney Book"/>
          <w:color w:val="19161A"/>
          <w:sz w:val="24"/>
          <w:szCs w:val="24"/>
          <w:lang w:val="en-US"/>
        </w:rPr>
        <w:t>In particular, the Action P</w:t>
      </w:r>
      <w:r w:rsidR="009E021B" w:rsidRPr="00AA0D3D">
        <w:rPr>
          <w:rFonts w:cs="Whitney Book"/>
          <w:color w:val="19161A"/>
          <w:sz w:val="24"/>
          <w:szCs w:val="24"/>
          <w:lang w:val="en-US"/>
        </w:rPr>
        <w:t>lan</w:t>
      </w:r>
      <w:r w:rsidR="009578FF" w:rsidRPr="00AA0D3D">
        <w:rPr>
          <w:rFonts w:cs="Whitney Book"/>
          <w:color w:val="19161A"/>
          <w:sz w:val="24"/>
          <w:szCs w:val="24"/>
          <w:lang w:val="en-US"/>
        </w:rPr>
        <w:t xml:space="preserve"> shall contain the following key elements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>:</w:t>
      </w:r>
    </w:p>
    <w:p w:rsidR="00BB56AE" w:rsidRPr="00AA0D3D" w:rsidRDefault="00F815ED" w:rsidP="00223644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i/>
          <w:color w:val="19161A"/>
          <w:sz w:val="24"/>
          <w:szCs w:val="24"/>
          <w:lang w:val="en-US"/>
        </w:rPr>
        <w:t>Recommendations</w:t>
      </w:r>
      <w:r w:rsidR="00BB56AE" w:rsidRPr="00AA0D3D">
        <w:rPr>
          <w:rFonts w:cs="Whitney Book"/>
          <w:i/>
          <w:color w:val="19161A"/>
          <w:sz w:val="24"/>
          <w:szCs w:val="24"/>
          <w:lang w:val="en-US"/>
        </w:rPr>
        <w:t>: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 w:rsidRPr="00AA0D3D">
        <w:rPr>
          <w:rFonts w:cs="Whitney Book"/>
          <w:color w:val="19161A"/>
          <w:sz w:val="24"/>
          <w:szCs w:val="24"/>
          <w:lang w:val="en-US"/>
        </w:rPr>
        <w:t xml:space="preserve">the guidelines given by the </w:t>
      </w:r>
      <w:r w:rsidR="00223644" w:rsidRPr="00AA0D3D">
        <w:rPr>
          <w:rFonts w:cs="Whitney Book"/>
          <w:color w:val="19161A"/>
          <w:sz w:val="24"/>
          <w:szCs w:val="24"/>
          <w:lang w:val="en-US" w:eastAsia="en-US"/>
        </w:rPr>
        <w:t>External Evaluation &amp; Accreditation Panel</w:t>
      </w:r>
      <w:r w:rsidR="0073198C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E021B" w:rsidRPr="00AA0D3D">
        <w:rPr>
          <w:rFonts w:cs="Whitney Book"/>
          <w:color w:val="19161A"/>
          <w:sz w:val="24"/>
          <w:szCs w:val="24"/>
          <w:lang w:val="en-US"/>
        </w:rPr>
        <w:t>for leading</w:t>
      </w:r>
      <w:r w:rsidR="00223644" w:rsidRPr="00AA0D3D">
        <w:rPr>
          <w:rFonts w:cs="Whitney Book"/>
          <w:color w:val="19161A"/>
          <w:sz w:val="24"/>
          <w:szCs w:val="24"/>
          <w:lang w:val="en-US"/>
        </w:rPr>
        <w:t xml:space="preserve"> the Institution/academic unit </w:t>
      </w:r>
      <w:r w:rsidR="009E021B" w:rsidRPr="00AA0D3D">
        <w:rPr>
          <w:rFonts w:cs="Whitney Book"/>
          <w:color w:val="19161A"/>
          <w:sz w:val="24"/>
          <w:szCs w:val="24"/>
          <w:lang w:val="en-US"/>
        </w:rPr>
        <w:t>to the attainment of the intended</w:t>
      </w:r>
      <w:r w:rsidR="00AA0D3D">
        <w:rPr>
          <w:rFonts w:cs="Whitney Book"/>
          <w:color w:val="19161A"/>
          <w:sz w:val="24"/>
          <w:szCs w:val="24"/>
          <w:lang w:val="en-US"/>
        </w:rPr>
        <w:t xml:space="preserve"> result</w:t>
      </w:r>
    </w:p>
    <w:p w:rsidR="00BB56AE" w:rsidRPr="00AA0D3D" w:rsidRDefault="00F815ED" w:rsidP="00223644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i/>
          <w:color w:val="19161A"/>
          <w:sz w:val="24"/>
          <w:szCs w:val="24"/>
          <w:lang w:val="en-US"/>
        </w:rPr>
        <w:t>Goals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>:</w:t>
      </w:r>
      <w:r w:rsidR="006E4C56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E021B" w:rsidRPr="00AA0D3D">
        <w:rPr>
          <w:rFonts w:cs="Whitney Book"/>
          <w:color w:val="19161A"/>
          <w:sz w:val="24"/>
          <w:szCs w:val="24"/>
          <w:lang w:val="en-US"/>
        </w:rPr>
        <w:t>the desirable changes that are expected to occur after the completion of the actions scheduled towards the implementations of the recommendations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. </w:t>
      </w:r>
      <w:r w:rsidR="009E021B" w:rsidRPr="00AA0D3D">
        <w:rPr>
          <w:rFonts w:cs="Whitney Book"/>
          <w:color w:val="19161A"/>
          <w:sz w:val="24"/>
          <w:szCs w:val="24"/>
          <w:lang w:val="en-US"/>
        </w:rPr>
        <w:t xml:space="preserve">The goals should </w:t>
      </w:r>
      <w:r w:rsidR="00C64F3E" w:rsidRPr="00AA0D3D">
        <w:rPr>
          <w:rFonts w:cs="Whitney Book"/>
          <w:color w:val="19161A"/>
          <w:sz w:val="24"/>
          <w:szCs w:val="24"/>
          <w:lang w:val="en-US"/>
        </w:rPr>
        <w:t xml:space="preserve">meet the 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>SMART</w:t>
      </w:r>
      <w:r w:rsidR="0073198C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C64F3E" w:rsidRPr="00AA0D3D">
        <w:rPr>
          <w:rFonts w:cs="Whitney Book"/>
          <w:color w:val="19161A"/>
          <w:sz w:val="24"/>
          <w:szCs w:val="24"/>
          <w:lang w:val="en-US"/>
        </w:rPr>
        <w:t>criteria and be</w:t>
      </w:r>
      <w:r w:rsidR="006E4C56" w:rsidRPr="00AA0D3D">
        <w:rPr>
          <w:rFonts w:cs="Whitney Book"/>
          <w:color w:val="19161A"/>
          <w:sz w:val="24"/>
          <w:szCs w:val="24"/>
          <w:lang w:val="en-US"/>
        </w:rPr>
        <w:t>:</w:t>
      </w:r>
    </w:p>
    <w:p w:rsidR="00BB56AE" w:rsidRPr="00AA0D3D" w:rsidRDefault="00F815ED" w:rsidP="00223644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color w:val="19161A"/>
          <w:sz w:val="24"/>
          <w:szCs w:val="24"/>
          <w:u w:val="single"/>
          <w:lang w:val="en-US"/>
        </w:rPr>
        <w:t>Specific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DC3AD8" w:rsidRPr="00AA0D3D">
        <w:rPr>
          <w:rFonts w:cs="Whitney Book"/>
          <w:color w:val="19161A"/>
          <w:sz w:val="24"/>
          <w:szCs w:val="24"/>
          <w:lang w:val="en-US"/>
        </w:rPr>
        <w:t>–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DC3AD8" w:rsidRPr="00AA0D3D">
        <w:rPr>
          <w:rFonts w:cs="Whitney Book"/>
          <w:color w:val="19161A"/>
          <w:sz w:val="24"/>
          <w:szCs w:val="24"/>
          <w:lang w:val="en-US"/>
        </w:rPr>
        <w:t>define exactly what needs to be achieved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BB56AE" w:rsidRPr="00AA0D3D" w:rsidRDefault="00BB56AE" w:rsidP="00223644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color w:val="19161A"/>
          <w:sz w:val="24"/>
          <w:szCs w:val="24"/>
          <w:u w:val="single"/>
          <w:lang w:val="en-US"/>
        </w:rPr>
        <w:t>Measurable</w:t>
      </w:r>
      <w:r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–</w:t>
      </w:r>
      <w:r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 xml:space="preserve">feasible to measure in terms of time, quality, quantity, financial resources etc.   </w:t>
      </w:r>
    </w:p>
    <w:p w:rsidR="00BB56AE" w:rsidRPr="00AA0D3D" w:rsidRDefault="00F815ED" w:rsidP="00223644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color w:val="19161A"/>
          <w:sz w:val="24"/>
          <w:szCs w:val="24"/>
          <w:u w:val="single"/>
          <w:lang w:val="en-US"/>
        </w:rPr>
        <w:t>Achievable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–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 xml:space="preserve">realistic, given the current conditions </w:t>
      </w:r>
      <w:r w:rsidR="00977B30" w:rsidRPr="00AA0D3D">
        <w:rPr>
          <w:rFonts w:cs="Whitney Book"/>
          <w:color w:val="19161A"/>
          <w:sz w:val="24"/>
          <w:szCs w:val="24"/>
          <w:lang w:val="en-US"/>
        </w:rPr>
        <w:t xml:space="preserve">that prevail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in the internal and external environment of the Institution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 xml:space="preserve">as well as the available resources 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>(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human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financial, etc.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>)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047D52" w:rsidRPr="00AA0D3D" w:rsidRDefault="00F815ED" w:rsidP="00223644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  <w:lang w:val="en-US"/>
        </w:rPr>
      </w:pPr>
      <w:r w:rsidRPr="00AA0D3D">
        <w:rPr>
          <w:rFonts w:cs="Whitney Book"/>
          <w:color w:val="19161A"/>
          <w:sz w:val="24"/>
          <w:szCs w:val="24"/>
          <w:u w:val="single"/>
          <w:lang w:val="en-US"/>
        </w:rPr>
        <w:t>Relevant</w:t>
      </w:r>
      <w:r w:rsidR="00BB56AE" w:rsidRPr="00AA0D3D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047D52" w:rsidRPr="00AA0D3D">
        <w:rPr>
          <w:rFonts w:cs="Whitney Book"/>
          <w:color w:val="19161A"/>
          <w:sz w:val="24"/>
          <w:szCs w:val="24"/>
          <w:lang w:val="en-US"/>
        </w:rPr>
        <w:t>to the Institution’s performance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BB56AE" w:rsidRPr="00977B30" w:rsidRDefault="00DC3AD8" w:rsidP="00223644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  <w:lang w:val="en-US"/>
        </w:rPr>
      </w:pPr>
      <w:r w:rsidRPr="00977B30">
        <w:rPr>
          <w:rFonts w:cs="Whitney Book"/>
          <w:color w:val="19161A"/>
          <w:sz w:val="24"/>
          <w:szCs w:val="24"/>
          <w:u w:val="single"/>
          <w:lang w:val="en-US"/>
        </w:rPr>
        <w:lastRenderedPageBreak/>
        <w:t>Time-bound</w:t>
      </w:r>
      <w:r w:rsidR="00BB56AE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>–</w:t>
      </w:r>
      <w:r w:rsidR="00BB56AE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>
        <w:rPr>
          <w:rFonts w:cs="Whitney Book"/>
          <w:color w:val="19161A"/>
          <w:sz w:val="24"/>
          <w:szCs w:val="24"/>
          <w:lang w:val="en-US"/>
        </w:rPr>
        <w:t>with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>
        <w:rPr>
          <w:rFonts w:cs="Whitney Book"/>
          <w:color w:val="19161A"/>
          <w:sz w:val="24"/>
          <w:szCs w:val="24"/>
          <w:lang w:val="en-US"/>
        </w:rPr>
        <w:t>a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>
        <w:rPr>
          <w:rFonts w:cs="Whitney Book"/>
          <w:color w:val="19161A"/>
          <w:sz w:val="24"/>
          <w:szCs w:val="24"/>
          <w:lang w:val="en-US"/>
        </w:rPr>
        <w:t>specific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>
        <w:rPr>
          <w:rFonts w:cs="Whitney Book"/>
          <w:color w:val="19161A"/>
          <w:sz w:val="24"/>
          <w:szCs w:val="24"/>
          <w:lang w:val="en-US"/>
        </w:rPr>
        <w:t>time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977B30">
        <w:rPr>
          <w:rFonts w:cs="Whitney Book"/>
          <w:color w:val="19161A"/>
          <w:sz w:val="24"/>
          <w:szCs w:val="24"/>
          <w:lang w:val="en-US"/>
        </w:rPr>
        <w:t>schedule</w:t>
      </w:r>
      <w:r w:rsidR="00977B30" w:rsidRPr="00977B30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B56AE" w:rsidRPr="00977B30">
        <w:rPr>
          <w:rFonts w:cs="Whitney Book"/>
          <w:color w:val="19161A"/>
          <w:sz w:val="24"/>
          <w:szCs w:val="24"/>
          <w:lang w:val="en-US"/>
        </w:rPr>
        <w:t>(</w:t>
      </w:r>
      <w:r w:rsidR="00977B30">
        <w:rPr>
          <w:rFonts w:cs="Whitney Book"/>
          <w:color w:val="19161A"/>
          <w:sz w:val="24"/>
          <w:szCs w:val="24"/>
          <w:lang w:val="en-US"/>
        </w:rPr>
        <w:t>start and end</w:t>
      </w:r>
      <w:r w:rsidR="00BB56AE" w:rsidRPr="00977B30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AA0D3D">
        <w:rPr>
          <w:rFonts w:cs="Whitney Book"/>
          <w:color w:val="19161A"/>
          <w:sz w:val="24"/>
          <w:szCs w:val="24"/>
          <w:lang w:val="en-US"/>
        </w:rPr>
        <w:t xml:space="preserve">as well </w:t>
      </w:r>
      <w:r w:rsidR="0079357C">
        <w:rPr>
          <w:rFonts w:cs="Whitney Book"/>
          <w:color w:val="19161A"/>
          <w:sz w:val="24"/>
          <w:szCs w:val="24"/>
          <w:lang w:val="en-US"/>
        </w:rPr>
        <w:t>intermediate</w:t>
      </w:r>
      <w:r w:rsidR="00977B30">
        <w:rPr>
          <w:rFonts w:cs="Whitney Book"/>
          <w:color w:val="19161A"/>
          <w:sz w:val="24"/>
          <w:szCs w:val="24"/>
          <w:lang w:val="en-US"/>
        </w:rPr>
        <w:t xml:space="preserve"> milestones</w:t>
      </w:r>
      <w:r w:rsidR="00BB56AE" w:rsidRPr="00977B30">
        <w:rPr>
          <w:rFonts w:cs="Whitney Book"/>
          <w:color w:val="19161A"/>
          <w:sz w:val="24"/>
          <w:szCs w:val="24"/>
          <w:lang w:val="en-US"/>
        </w:rPr>
        <w:t>)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BB56AE" w:rsidRPr="0079357C" w:rsidRDefault="00F815ED" w:rsidP="00223644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i/>
          <w:color w:val="19161A"/>
          <w:sz w:val="24"/>
          <w:szCs w:val="24"/>
          <w:lang w:val="en-US"/>
        </w:rPr>
        <w:t>Actions</w:t>
      </w:r>
      <w:r w:rsidR="00BB56AE" w:rsidRPr="0079357C">
        <w:rPr>
          <w:rFonts w:cs="Whitney Book"/>
          <w:color w:val="19161A"/>
          <w:sz w:val="24"/>
          <w:szCs w:val="24"/>
          <w:lang w:val="en-US"/>
        </w:rPr>
        <w:t xml:space="preserve">: </w:t>
      </w:r>
      <w:r w:rsidR="0079357C">
        <w:rPr>
          <w:rFonts w:cs="Whitney Book"/>
          <w:color w:val="19161A"/>
          <w:sz w:val="24"/>
          <w:szCs w:val="24"/>
          <w:lang w:val="en-US"/>
        </w:rPr>
        <w:t>scheduled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actions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for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the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achievement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of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the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goals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>.</w:t>
      </w:r>
      <w:r w:rsidR="0079357C">
        <w:rPr>
          <w:rFonts w:cs="Whitney Book"/>
          <w:color w:val="19161A"/>
          <w:sz w:val="24"/>
          <w:szCs w:val="24"/>
          <w:lang w:val="en-US"/>
        </w:rPr>
        <w:t xml:space="preserve"> More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than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one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action</w:t>
      </w:r>
      <w:r w:rsidR="00BB56AE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may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be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scheduled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for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a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goal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BB56AE" w:rsidRPr="00223644" w:rsidRDefault="006B7BFE" w:rsidP="00223644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i/>
          <w:color w:val="19161A"/>
          <w:sz w:val="24"/>
          <w:szCs w:val="24"/>
          <w:lang w:val="en-US"/>
        </w:rPr>
        <w:t>Necessary</w:t>
      </w:r>
      <w:r w:rsidRPr="00223644">
        <w:rPr>
          <w:rFonts w:cs="Whitney Book"/>
          <w:i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i/>
          <w:color w:val="19161A"/>
          <w:sz w:val="24"/>
          <w:szCs w:val="24"/>
          <w:lang w:val="en-US"/>
        </w:rPr>
        <w:t>resources</w:t>
      </w:r>
      <w:r w:rsidR="00BB56AE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>–</w:t>
      </w:r>
      <w:r w:rsidR="00BB56AE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required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resources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223644">
        <w:rPr>
          <w:rFonts w:cs="Whitney Book"/>
          <w:color w:val="19161A"/>
          <w:sz w:val="24"/>
          <w:szCs w:val="24"/>
          <w:lang w:val="en-US"/>
        </w:rPr>
        <w:t>such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as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financial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223644">
        <w:rPr>
          <w:rFonts w:cs="Whitney Book"/>
          <w:color w:val="19161A"/>
          <w:sz w:val="24"/>
          <w:szCs w:val="24"/>
          <w:lang w:val="en-US"/>
        </w:rPr>
        <w:t>human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etc.</w:t>
      </w:r>
      <w:r w:rsidR="00223644" w:rsidRPr="0022364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223644">
        <w:rPr>
          <w:rFonts w:cs="Whitney Book"/>
          <w:color w:val="19161A"/>
          <w:sz w:val="24"/>
          <w:szCs w:val="24"/>
          <w:lang w:val="en-US"/>
        </w:rPr>
        <w:t>for the implementation of the scheduled action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BB56AE" w:rsidRPr="0079357C" w:rsidRDefault="006B7BFE" w:rsidP="00223644">
      <w:pPr>
        <w:pStyle w:val="a0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i/>
          <w:color w:val="19161A"/>
          <w:sz w:val="24"/>
          <w:szCs w:val="24"/>
          <w:lang w:val="en-US"/>
        </w:rPr>
        <w:t>Deadline</w:t>
      </w:r>
      <w:r w:rsidR="00BB56AE" w:rsidRPr="0079357C">
        <w:rPr>
          <w:rFonts w:cs="Whitney Book"/>
          <w:color w:val="19161A"/>
          <w:sz w:val="24"/>
          <w:szCs w:val="24"/>
          <w:lang w:val="en-US"/>
        </w:rPr>
        <w:t xml:space="preserve">: </w:t>
      </w:r>
      <w:r w:rsidR="0079357C">
        <w:rPr>
          <w:rFonts w:cs="Whitney Book"/>
          <w:color w:val="19161A"/>
          <w:sz w:val="24"/>
          <w:szCs w:val="24"/>
          <w:lang w:val="en-US"/>
        </w:rPr>
        <w:t>refers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to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the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date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at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which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the</w:t>
      </w:r>
      <w:r w:rsidR="0079357C" w:rsidRPr="0079357C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79357C">
        <w:rPr>
          <w:rFonts w:cs="Whitney Book"/>
          <w:color w:val="19161A"/>
          <w:sz w:val="24"/>
          <w:szCs w:val="24"/>
          <w:lang w:val="en-US"/>
        </w:rPr>
        <w:t>goal is expected to be achieved</w:t>
      </w:r>
      <w:r w:rsidR="00AA0D3D">
        <w:rPr>
          <w:rFonts w:cs="Whitney Book"/>
          <w:color w:val="19161A"/>
          <w:sz w:val="24"/>
          <w:szCs w:val="24"/>
          <w:lang w:val="en-US"/>
        </w:rPr>
        <w:t>.</w:t>
      </w:r>
    </w:p>
    <w:p w:rsidR="004C7711" w:rsidRPr="00131B26" w:rsidRDefault="00411DAD" w:rsidP="00223644">
      <w:p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color w:val="19161A"/>
          <w:sz w:val="24"/>
          <w:szCs w:val="24"/>
          <w:lang w:val="en-US"/>
        </w:rPr>
        <w:t>For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IQAS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,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action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plan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is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drafted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by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QAU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and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is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communicated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to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all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interested</w:t>
      </w:r>
      <w:r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parties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and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the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Institution</w:t>
      </w:r>
      <w:r w:rsidR="00AA0D3D">
        <w:rPr>
          <w:rFonts w:cs="Whitney Book"/>
          <w:color w:val="19161A"/>
          <w:sz w:val="24"/>
          <w:szCs w:val="24"/>
          <w:lang w:val="en-US"/>
        </w:rPr>
        <w:t>’s</w:t>
      </w:r>
      <w:r w:rsidR="00B1024F">
        <w:rPr>
          <w:rFonts w:cs="Whitney Book"/>
          <w:color w:val="19161A"/>
          <w:sz w:val="24"/>
          <w:szCs w:val="24"/>
          <w:lang w:val="en-US"/>
        </w:rPr>
        <w:t xml:space="preserve"> administration</w:t>
      </w:r>
      <w:r w:rsidR="00BB56AE" w:rsidRPr="00B1024F">
        <w:rPr>
          <w:rFonts w:cs="Whitney Book"/>
          <w:color w:val="19161A"/>
          <w:sz w:val="24"/>
          <w:szCs w:val="24"/>
          <w:lang w:val="en-US"/>
        </w:rPr>
        <w:t>.</w:t>
      </w:r>
      <w:r w:rsidR="004C7711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For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the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UGP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B1024F">
        <w:rPr>
          <w:rFonts w:cs="Whitney Book"/>
          <w:color w:val="19161A"/>
          <w:sz w:val="24"/>
          <w:szCs w:val="24"/>
          <w:lang w:val="en-US"/>
        </w:rPr>
        <w:t>the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action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plan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is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drafted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by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the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academic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unit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and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is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AA0D3D">
        <w:rPr>
          <w:rFonts w:cs="Whitney Book"/>
          <w:color w:val="19161A"/>
          <w:sz w:val="24"/>
          <w:szCs w:val="24"/>
          <w:lang w:val="en-US"/>
        </w:rPr>
        <w:t>forwarded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>to</w:t>
      </w:r>
      <w:r w:rsidR="00B1024F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B1024F">
        <w:rPr>
          <w:rFonts w:cs="Whitney Book"/>
          <w:color w:val="19161A"/>
          <w:sz w:val="24"/>
          <w:szCs w:val="24"/>
          <w:lang w:val="en-US"/>
        </w:rPr>
        <w:t xml:space="preserve">the QAU, for the necessary actions, in the context of the internal evaluation. </w:t>
      </w:r>
    </w:p>
    <w:p w:rsidR="00BB56AE" w:rsidRPr="00B1024F" w:rsidRDefault="004633D4" w:rsidP="00223644">
      <w:p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color w:val="19161A"/>
          <w:sz w:val="24"/>
          <w:szCs w:val="24"/>
          <w:lang w:val="en-US"/>
        </w:rPr>
        <w:t>Two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years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after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accreditation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date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,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QAU</w:t>
      </w:r>
      <w:r w:rsidR="00944E9A">
        <w:rPr>
          <w:rFonts w:cs="Whitney Book"/>
          <w:color w:val="19161A"/>
          <w:sz w:val="24"/>
          <w:szCs w:val="24"/>
          <w:lang w:val="en-US"/>
        </w:rPr>
        <w:t>/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academic unit </w:t>
      </w:r>
      <w:r>
        <w:rPr>
          <w:rFonts w:cs="Whitney Book"/>
          <w:color w:val="19161A"/>
          <w:sz w:val="24"/>
          <w:szCs w:val="24"/>
          <w:lang w:val="en-US"/>
        </w:rPr>
        <w:t>assesses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the actions </w:t>
      </w:r>
      <w:r w:rsidR="00944E9A">
        <w:rPr>
          <w:rFonts w:cs="Whitney Book"/>
          <w:color w:val="19161A"/>
          <w:sz w:val="24"/>
          <w:szCs w:val="24"/>
          <w:lang w:val="en-US"/>
        </w:rPr>
        <w:t xml:space="preserve">taken and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progress</w:t>
      </w:r>
      <w:r w:rsidR="00BB56AE"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made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during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implementation</w:t>
      </w:r>
      <w:r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of the action plan</w:t>
      </w:r>
      <w:r w:rsidR="00944E9A">
        <w:rPr>
          <w:rFonts w:cs="Whitney Book"/>
          <w:color w:val="19161A"/>
          <w:sz w:val="24"/>
          <w:szCs w:val="24"/>
          <w:lang w:val="en-US"/>
        </w:rPr>
        <w:t xml:space="preserve"> (</w:t>
      </w:r>
      <w:r w:rsidR="00944E9A" w:rsidRPr="00944E9A">
        <w:rPr>
          <w:rFonts w:cs="Whitney Book"/>
          <w:i/>
          <w:color w:val="19161A"/>
          <w:sz w:val="24"/>
          <w:szCs w:val="24"/>
          <w:lang w:val="en-US"/>
        </w:rPr>
        <w:t>Table 1</w:t>
      </w:r>
      <w:r w:rsidR="00944E9A">
        <w:rPr>
          <w:rFonts w:cs="Whitney Book"/>
          <w:color w:val="19161A"/>
          <w:sz w:val="24"/>
          <w:szCs w:val="24"/>
          <w:lang w:val="en-US"/>
        </w:rPr>
        <w:t>) and drafts the table</w:t>
      </w:r>
      <w:r w:rsidR="00895A40"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3A018C" w:rsidRPr="004633D4">
        <w:rPr>
          <w:rFonts w:cs="Whitney Book"/>
          <w:color w:val="19161A"/>
          <w:sz w:val="24"/>
          <w:szCs w:val="24"/>
          <w:lang w:val="en-US"/>
        </w:rPr>
        <w:t>«</w:t>
      </w:r>
      <w:r w:rsidR="00D83E19">
        <w:rPr>
          <w:rFonts w:cs="Whitney Book"/>
          <w:color w:val="19161A"/>
          <w:sz w:val="24"/>
          <w:szCs w:val="24"/>
          <w:lang w:val="en-US"/>
        </w:rPr>
        <w:t>Follow-up on the results</w:t>
      </w:r>
      <w:r w:rsidR="006B2EFF" w:rsidRPr="004633D4">
        <w:rPr>
          <w:rFonts w:cs="Whitney Book"/>
          <w:color w:val="19161A"/>
          <w:sz w:val="24"/>
          <w:szCs w:val="24"/>
          <w:lang w:val="en-US"/>
        </w:rPr>
        <w:t>»</w:t>
      </w:r>
      <w:r w:rsidR="00895A40" w:rsidRPr="004633D4">
        <w:rPr>
          <w:rFonts w:cs="Whitney Book"/>
          <w:color w:val="19161A"/>
          <w:sz w:val="24"/>
          <w:szCs w:val="24"/>
          <w:lang w:val="en-US"/>
        </w:rPr>
        <w:t xml:space="preserve"> (</w:t>
      </w:r>
      <w:r w:rsidR="00944E9A">
        <w:rPr>
          <w:rFonts w:cs="Whitney Book"/>
          <w:i/>
          <w:color w:val="19161A"/>
          <w:sz w:val="24"/>
          <w:szCs w:val="24"/>
          <w:lang w:val="en-US"/>
        </w:rPr>
        <w:t>Table 2</w:t>
      </w:r>
      <w:r w:rsidR="00895A40" w:rsidRPr="004633D4">
        <w:rPr>
          <w:rFonts w:cs="Whitney Book"/>
          <w:color w:val="19161A"/>
          <w:sz w:val="24"/>
          <w:szCs w:val="24"/>
          <w:lang w:val="en-US"/>
        </w:rPr>
        <w:t>)</w:t>
      </w:r>
      <w:r w:rsidR="006B2EFF" w:rsidRPr="004633D4">
        <w:rPr>
          <w:rFonts w:cs="Whitney Book"/>
          <w:color w:val="19161A"/>
          <w:sz w:val="24"/>
          <w:szCs w:val="24"/>
          <w:lang w:val="en-US"/>
        </w:rPr>
        <w:t>.</w:t>
      </w:r>
      <w:r w:rsidR="003A018C" w:rsidRPr="004633D4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D83E19">
        <w:rPr>
          <w:rFonts w:cs="Whitney Book"/>
          <w:color w:val="19161A"/>
          <w:sz w:val="24"/>
          <w:szCs w:val="24"/>
          <w:lang w:val="en-US"/>
        </w:rPr>
        <w:t>In particular</w:t>
      </w:r>
      <w:r w:rsidR="00895A40" w:rsidRPr="00B1024F">
        <w:rPr>
          <w:rFonts w:cs="Whitney Book"/>
          <w:color w:val="19161A"/>
          <w:sz w:val="24"/>
          <w:szCs w:val="24"/>
          <w:lang w:val="en-US"/>
        </w:rPr>
        <w:t xml:space="preserve">, </w:t>
      </w:r>
      <w:r w:rsidR="00D83E19">
        <w:rPr>
          <w:rFonts w:cs="Whitney Book"/>
          <w:color w:val="19161A"/>
          <w:sz w:val="24"/>
          <w:szCs w:val="24"/>
          <w:lang w:val="en-US"/>
        </w:rPr>
        <w:t>Table 2</w:t>
      </w:r>
      <w:r w:rsidR="00895A40" w:rsidRPr="00B1024F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D83E19">
        <w:rPr>
          <w:rFonts w:cs="Whitney Book"/>
          <w:color w:val="19161A"/>
          <w:sz w:val="24"/>
          <w:szCs w:val="24"/>
          <w:lang w:val="en-US"/>
        </w:rPr>
        <w:t>includes the following</w:t>
      </w:r>
      <w:r w:rsidR="0084417B" w:rsidRPr="00B1024F">
        <w:rPr>
          <w:rFonts w:cs="Whitney Book"/>
          <w:color w:val="19161A"/>
          <w:sz w:val="24"/>
          <w:szCs w:val="24"/>
          <w:lang w:val="en-US"/>
        </w:rPr>
        <w:t>:</w:t>
      </w:r>
    </w:p>
    <w:p w:rsidR="0084417B" w:rsidRPr="00F56132" w:rsidRDefault="00913489" w:rsidP="00223644">
      <w:pPr>
        <w:pStyle w:val="a0"/>
        <w:numPr>
          <w:ilvl w:val="0"/>
          <w:numId w:val="5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results achieved</w:t>
      </w:r>
    </w:p>
    <w:p w:rsidR="0084417B" w:rsidRPr="00913489" w:rsidRDefault="00913489" w:rsidP="00223644">
      <w:pPr>
        <w:pStyle w:val="a0"/>
        <w:numPr>
          <w:ilvl w:val="0"/>
          <w:numId w:val="5"/>
        </w:numPr>
        <w:spacing w:after="24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degree of achievement of the goals</w:t>
      </w:r>
    </w:p>
    <w:p w:rsidR="00516CD4" w:rsidRPr="00913489" w:rsidRDefault="00913489" w:rsidP="00223644">
      <w:pPr>
        <w:pStyle w:val="a0"/>
        <w:numPr>
          <w:ilvl w:val="0"/>
          <w:numId w:val="5"/>
        </w:numPr>
        <w:spacing w:after="24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actions</w:t>
      </w:r>
      <w:r w:rsidR="00944E9A">
        <w:rPr>
          <w:sz w:val="24"/>
          <w:szCs w:val="24"/>
          <w:lang w:val="en-US"/>
        </w:rPr>
        <w:t xml:space="preserve"> taken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towards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response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9134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913489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  <w:lang w:val="en-US"/>
        </w:rPr>
        <w:t xml:space="preserve">recommendations of the external evaluation and accreditation  </w:t>
      </w:r>
      <w:r w:rsidR="009148E2" w:rsidRPr="00913489">
        <w:rPr>
          <w:sz w:val="24"/>
          <w:szCs w:val="24"/>
          <w:lang w:val="en-US"/>
        </w:rPr>
        <w:t xml:space="preserve"> </w:t>
      </w:r>
    </w:p>
    <w:p w:rsidR="00BB56AE" w:rsidRPr="00C10315" w:rsidRDefault="00C10315" w:rsidP="00223644">
      <w:pPr>
        <w:spacing w:after="240" w:line="276" w:lineRule="auto"/>
        <w:jc w:val="both"/>
        <w:rPr>
          <w:rFonts w:cs="Whitney Book"/>
          <w:color w:val="19161A"/>
          <w:sz w:val="24"/>
          <w:szCs w:val="24"/>
          <w:lang w:val="en-US"/>
        </w:rPr>
      </w:pPr>
      <w:r>
        <w:rPr>
          <w:rFonts w:cs="Whitney Book"/>
          <w:color w:val="19161A"/>
          <w:sz w:val="24"/>
          <w:szCs w:val="24"/>
          <w:lang w:val="en-US"/>
        </w:rPr>
        <w:t>The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Follow</w:t>
      </w:r>
      <w:r w:rsidRPr="00C10315">
        <w:rPr>
          <w:rFonts w:cs="Whitney Book"/>
          <w:color w:val="19161A"/>
          <w:sz w:val="24"/>
          <w:szCs w:val="24"/>
          <w:lang w:val="en-US"/>
        </w:rPr>
        <w:t>-</w:t>
      </w:r>
      <w:r>
        <w:rPr>
          <w:rFonts w:cs="Whitney Book"/>
          <w:color w:val="19161A"/>
          <w:sz w:val="24"/>
          <w:szCs w:val="24"/>
          <w:lang w:val="en-US"/>
        </w:rPr>
        <w:t>up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Report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, </w:t>
      </w:r>
      <w:r>
        <w:rPr>
          <w:rFonts w:cs="Whitney Book"/>
          <w:color w:val="19161A"/>
          <w:sz w:val="24"/>
          <w:szCs w:val="24"/>
          <w:lang w:val="en-US"/>
        </w:rPr>
        <w:t>following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to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 w:rsidR="00AA0D3D">
        <w:rPr>
          <w:rFonts w:cs="Whitney Book"/>
          <w:color w:val="19161A"/>
          <w:sz w:val="24"/>
          <w:szCs w:val="24"/>
          <w:lang w:val="en-US"/>
        </w:rPr>
        <w:t>its finalisation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, </w:t>
      </w:r>
      <w:r>
        <w:rPr>
          <w:rFonts w:cs="Whitney Book"/>
          <w:color w:val="19161A"/>
          <w:sz w:val="24"/>
          <w:szCs w:val="24"/>
          <w:lang w:val="en-US"/>
        </w:rPr>
        <w:t>as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a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result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of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cooperation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between</w:t>
      </w:r>
      <w:r w:rsidRPr="00C10315">
        <w:rPr>
          <w:rFonts w:cs="Whitney Book"/>
          <w:color w:val="19161A"/>
          <w:sz w:val="24"/>
          <w:szCs w:val="24"/>
          <w:lang w:val="en-US"/>
        </w:rPr>
        <w:t xml:space="preserve"> </w:t>
      </w:r>
      <w:r>
        <w:rPr>
          <w:rFonts w:cs="Whitney Book"/>
          <w:color w:val="19161A"/>
          <w:sz w:val="24"/>
          <w:szCs w:val="24"/>
          <w:lang w:val="en-US"/>
        </w:rPr>
        <w:t>QAU and the academic unit (where necessary), is submitted to HAHE via the QAU</w:t>
      </w:r>
      <w:r w:rsidR="00895A40" w:rsidRPr="00C10315">
        <w:rPr>
          <w:rFonts w:cs="Whitney Book"/>
          <w:color w:val="19161A"/>
          <w:sz w:val="24"/>
          <w:szCs w:val="24"/>
          <w:lang w:val="en-US"/>
        </w:rPr>
        <w:t xml:space="preserve">, </w:t>
      </w:r>
      <w:r>
        <w:rPr>
          <w:rFonts w:cs="Whitney Book"/>
          <w:color w:val="19161A"/>
          <w:sz w:val="24"/>
          <w:szCs w:val="24"/>
          <w:lang w:val="en-US"/>
        </w:rPr>
        <w:t>and is published on the Institution’s webpage as an accompanying document to the External Evaluation &amp; Accreditation Report.</w:t>
      </w:r>
    </w:p>
    <w:p w:rsidR="00D06F41" w:rsidRPr="00C10315" w:rsidRDefault="00D06F41" w:rsidP="00223644">
      <w:pPr>
        <w:tabs>
          <w:tab w:val="left" w:pos="9356"/>
        </w:tabs>
        <w:spacing w:line="276" w:lineRule="auto"/>
        <w:jc w:val="both"/>
        <w:rPr>
          <w:rFonts w:cstheme="minorHAnsi"/>
          <w:i/>
          <w:sz w:val="24"/>
          <w:szCs w:val="24"/>
          <w:lang w:val="en-US"/>
        </w:rPr>
      </w:pPr>
      <w:r w:rsidRPr="00C10315">
        <w:rPr>
          <w:rFonts w:cstheme="minorHAnsi"/>
          <w:i/>
          <w:sz w:val="24"/>
          <w:szCs w:val="24"/>
          <w:lang w:val="en-US"/>
        </w:rPr>
        <w:br w:type="page"/>
      </w:r>
    </w:p>
    <w:p w:rsidR="00D06F41" w:rsidRPr="00C10315" w:rsidRDefault="00D06F41" w:rsidP="00223644">
      <w:pPr>
        <w:tabs>
          <w:tab w:val="left" w:pos="9356"/>
        </w:tabs>
        <w:spacing w:line="276" w:lineRule="auto"/>
        <w:jc w:val="both"/>
        <w:rPr>
          <w:rFonts w:cstheme="minorHAnsi"/>
          <w:i/>
          <w:sz w:val="24"/>
          <w:szCs w:val="24"/>
          <w:lang w:val="en-US"/>
        </w:rPr>
        <w:sectPr w:rsidR="00D06F41" w:rsidRPr="00C10315" w:rsidSect="00D14AC0">
          <w:headerReference w:type="default" r:id="rId12"/>
          <w:footerReference w:type="default" r:id="rId13"/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F06CE0" w:rsidRPr="00C1031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  <w:lang w:val="en-US"/>
        </w:rPr>
      </w:pPr>
    </w:p>
    <w:p w:rsidR="00E31BE1" w:rsidRPr="00C1031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E31BE1" w:rsidRPr="00C1031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5D0076" w:rsidRPr="00C1031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5D0076" w:rsidRPr="00C1031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5D0076" w:rsidRPr="00C1031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5D0076" w:rsidRPr="00C1031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F502E9" w:rsidRPr="00C10315" w:rsidRDefault="00F502E9" w:rsidP="009B57F5">
      <w:pPr>
        <w:jc w:val="both"/>
        <w:rPr>
          <w:rFonts w:cstheme="minorHAnsi"/>
          <w:sz w:val="24"/>
          <w:szCs w:val="24"/>
          <w:lang w:val="en-US" w:eastAsia="en-US"/>
        </w:rPr>
      </w:pPr>
    </w:p>
    <w:p w:rsidR="00A83A3E" w:rsidRPr="001E5C54" w:rsidRDefault="001E5C54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val="en-US" w:eastAsia="en-US"/>
        </w:rPr>
      </w:pPr>
      <w:r>
        <w:rPr>
          <w:rFonts w:eastAsia="Times New Roman" w:cstheme="minorHAnsi"/>
          <w:b/>
          <w:bCs/>
          <w:sz w:val="28"/>
          <w:szCs w:val="28"/>
          <w:lang w:val="en-US" w:eastAsia="en-US"/>
        </w:rPr>
        <w:t>IQAS/USP Follow-up Report</w:t>
      </w:r>
    </w:p>
    <w:p w:rsidR="00A83A3E" w:rsidRPr="001E5C54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val="en-US" w:eastAsia="en-US"/>
        </w:rPr>
      </w:pPr>
    </w:p>
    <w:p w:rsidR="00A83A3E" w:rsidRPr="001E5C54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val="en-US" w:eastAsia="en-US"/>
        </w:rPr>
      </w:pPr>
    </w:p>
    <w:p w:rsidR="00F502E9" w:rsidRPr="00131B26" w:rsidRDefault="0055053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US"/>
        </w:rPr>
        <w:t>Institution</w:t>
      </w:r>
      <w:r w:rsidR="00F502E9" w:rsidRPr="001E5C54">
        <w:rPr>
          <w:rFonts w:eastAsia="Times New Roman" w:cstheme="minorHAnsi"/>
          <w:b/>
          <w:bCs/>
          <w:sz w:val="24"/>
          <w:szCs w:val="24"/>
          <w:lang w:val="en-US" w:eastAsia="en-US"/>
        </w:rPr>
        <w:t xml:space="preserve"> </w:t>
      </w:r>
      <w:r w:rsidR="00F502E9" w:rsidRPr="001E5C54">
        <w:rPr>
          <w:rFonts w:eastAsiaTheme="majorEastAsia" w:cstheme="minorHAnsi"/>
          <w:iCs/>
          <w:sz w:val="24"/>
          <w:szCs w:val="24"/>
          <w:lang w:val="en-US" w:eastAsia="en-US"/>
        </w:rPr>
        <w:t>(</w:t>
      </w:r>
      <w:r>
        <w:rPr>
          <w:rFonts w:eastAsiaTheme="majorEastAsia" w:cstheme="minorHAnsi"/>
          <w:i/>
          <w:iCs/>
          <w:sz w:val="24"/>
          <w:szCs w:val="24"/>
          <w:lang w:val="en-US" w:eastAsia="en-US"/>
        </w:rPr>
        <w:t>name</w:t>
      </w:r>
      <w:r w:rsidR="00F502E9" w:rsidRPr="001E5C54">
        <w:rPr>
          <w:rFonts w:eastAsiaTheme="majorEastAsia" w:cstheme="minorHAnsi"/>
          <w:iCs/>
          <w:sz w:val="24"/>
          <w:szCs w:val="24"/>
          <w:lang w:val="en-US" w:eastAsia="en-US"/>
        </w:rPr>
        <w:t>)</w:t>
      </w:r>
      <w:r w:rsidR="00F502E9" w:rsidRPr="001E5C54">
        <w:rPr>
          <w:rFonts w:eastAsia="Times New Roman" w:cstheme="minorHAnsi"/>
          <w:bCs/>
          <w:sz w:val="24"/>
          <w:szCs w:val="24"/>
          <w:lang w:val="en-US" w:eastAsia="en-US"/>
        </w:rPr>
        <w:t>:</w:t>
      </w:r>
      <w:r w:rsidR="005B5FFB" w:rsidRPr="001E5C54">
        <w:rPr>
          <w:rFonts w:eastAsia="Times New Roman" w:cstheme="minorHAnsi"/>
          <w:bCs/>
          <w:sz w:val="24"/>
          <w:szCs w:val="24"/>
          <w:lang w:val="en-US" w:eastAsia="en-US"/>
        </w:rPr>
        <w:t xml:space="preserve"> </w:t>
      </w:r>
      <w:r w:rsidR="00F502E9" w:rsidRPr="001E5C54">
        <w:rPr>
          <w:rFonts w:eastAsia="Times New Roman" w:cstheme="minorHAnsi"/>
          <w:bCs/>
          <w:sz w:val="24"/>
          <w:szCs w:val="24"/>
          <w:lang w:val="en-US" w:eastAsia="en-US"/>
        </w:rPr>
        <w:t>…………</w:t>
      </w:r>
      <w:r w:rsidR="00877357" w:rsidRPr="001E5C54">
        <w:rPr>
          <w:rFonts w:eastAsia="Times New Roman" w:cstheme="minorHAnsi"/>
          <w:bCs/>
          <w:sz w:val="24"/>
          <w:szCs w:val="24"/>
          <w:lang w:val="en-US" w:eastAsia="en-US"/>
        </w:rPr>
        <w:t>…………………………………………………….</w:t>
      </w:r>
      <w:r w:rsidR="00F502E9" w:rsidRPr="001E5C54">
        <w:rPr>
          <w:rFonts w:eastAsia="Times New Roman" w:cstheme="minorHAnsi"/>
          <w:bCs/>
          <w:sz w:val="24"/>
          <w:szCs w:val="24"/>
          <w:lang w:val="en-US" w:eastAsia="en-US"/>
        </w:rPr>
        <w:t>………………….</w:t>
      </w:r>
      <w:r w:rsidR="00F502E9" w:rsidRPr="001E5C54">
        <w:rPr>
          <w:rFonts w:eastAsia="Times New Roman" w:cstheme="minorHAnsi"/>
          <w:bCs/>
          <w:sz w:val="24"/>
          <w:szCs w:val="24"/>
          <w:lang w:val="en-US" w:eastAsia="en-US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n-US"/>
        </w:rPr>
        <w:t>USP</w:t>
      </w:r>
      <w:r w:rsidR="00371628" w:rsidRPr="001E5C54">
        <w:rPr>
          <w:rFonts w:eastAsia="Times New Roman" w:cstheme="minorHAnsi"/>
          <w:b/>
          <w:bCs/>
          <w:sz w:val="24"/>
          <w:szCs w:val="24"/>
          <w:lang w:val="en-US" w:eastAsia="en-US"/>
        </w:rPr>
        <w:t xml:space="preserve">: </w:t>
      </w:r>
      <w:r w:rsidR="00371628" w:rsidRPr="001E5C54">
        <w:rPr>
          <w:rFonts w:eastAsiaTheme="majorEastAsia" w:cstheme="minorHAnsi"/>
          <w:iCs/>
          <w:sz w:val="24"/>
          <w:szCs w:val="24"/>
          <w:lang w:val="en-US" w:eastAsia="en-US"/>
        </w:rPr>
        <w:t>(</w:t>
      </w:r>
      <w:r>
        <w:rPr>
          <w:rFonts w:eastAsiaTheme="majorEastAsia" w:cstheme="minorHAnsi"/>
          <w:i/>
          <w:iCs/>
          <w:sz w:val="24"/>
          <w:szCs w:val="24"/>
          <w:lang w:val="en-US" w:eastAsia="en-US"/>
        </w:rPr>
        <w:t>name</w:t>
      </w:r>
      <w:r w:rsidR="00371628" w:rsidRPr="001E5C54">
        <w:rPr>
          <w:rFonts w:eastAsiaTheme="majorEastAsia" w:cstheme="minorHAnsi"/>
          <w:iCs/>
          <w:sz w:val="24"/>
          <w:szCs w:val="24"/>
          <w:lang w:val="en-US" w:eastAsia="en-US"/>
        </w:rPr>
        <w:t>)</w:t>
      </w:r>
      <w:r w:rsidR="00371628" w:rsidRPr="001E5C54">
        <w:rPr>
          <w:rFonts w:eastAsia="Times New Roman" w:cstheme="minorHAnsi"/>
          <w:bCs/>
          <w:sz w:val="24"/>
          <w:szCs w:val="24"/>
          <w:lang w:val="en-US" w:eastAsia="en-US"/>
        </w:rPr>
        <w:t>: ……………………………………………………………….………………….</w:t>
      </w:r>
      <w:r w:rsidR="00F502E9" w:rsidRPr="001E5C54">
        <w:rPr>
          <w:rFonts w:eastAsia="Times New Roman" w:cstheme="minorHAnsi"/>
          <w:b/>
          <w:bCs/>
          <w:sz w:val="24"/>
          <w:szCs w:val="24"/>
          <w:lang w:val="en-US" w:eastAsia="en-US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n-US"/>
        </w:rPr>
        <w:t>Submission</w:t>
      </w:r>
      <w:r w:rsidRPr="00131B26">
        <w:rPr>
          <w:rFonts w:eastAsia="Times New Roman" w:cstheme="minorHAnsi"/>
          <w:b/>
          <w:bCs/>
          <w:sz w:val="24"/>
          <w:szCs w:val="24"/>
          <w:lang w:val="en-US" w:eastAsia="en-U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en-US" w:eastAsia="en-US"/>
        </w:rPr>
        <w:t>date</w:t>
      </w:r>
      <w:r w:rsidR="00F502E9" w:rsidRPr="00131B26">
        <w:rPr>
          <w:rFonts w:eastAsia="Times New Roman" w:cstheme="minorHAnsi"/>
          <w:b/>
          <w:bCs/>
          <w:sz w:val="24"/>
          <w:szCs w:val="24"/>
          <w:lang w:val="en-US" w:eastAsia="en-US"/>
        </w:rPr>
        <w:t xml:space="preserve">: </w:t>
      </w:r>
      <w:r w:rsidR="005B5FFB" w:rsidRPr="00131B26">
        <w:rPr>
          <w:rFonts w:eastAsia="Times New Roman" w:cstheme="minorHAnsi"/>
          <w:bCs/>
          <w:sz w:val="24"/>
          <w:szCs w:val="24"/>
          <w:lang w:val="en-US" w:eastAsia="en-US"/>
        </w:rPr>
        <w:t>..</w:t>
      </w:r>
      <w:r w:rsidR="00F502E9" w:rsidRPr="00131B26">
        <w:rPr>
          <w:rFonts w:eastAsia="Times New Roman" w:cstheme="minorHAnsi"/>
          <w:bCs/>
          <w:sz w:val="24"/>
          <w:szCs w:val="24"/>
          <w:lang w:val="en-US" w:eastAsia="en-US"/>
        </w:rPr>
        <w:t>……</w:t>
      </w:r>
      <w:r w:rsidR="00877357" w:rsidRPr="00131B26">
        <w:rPr>
          <w:rFonts w:eastAsia="Times New Roman" w:cstheme="minorHAnsi"/>
          <w:bCs/>
          <w:sz w:val="24"/>
          <w:szCs w:val="24"/>
          <w:lang w:val="en-US" w:eastAsia="en-US"/>
        </w:rPr>
        <w:t>……………………………………………</w:t>
      </w:r>
      <w:r w:rsidR="00F502E9" w:rsidRPr="00131B26">
        <w:rPr>
          <w:rFonts w:eastAsia="Times New Roman" w:cstheme="minorHAnsi"/>
          <w:bCs/>
          <w:sz w:val="24"/>
          <w:szCs w:val="24"/>
          <w:lang w:val="en-US" w:eastAsia="en-US"/>
        </w:rPr>
        <w:t>……….……………..</w:t>
      </w:r>
    </w:p>
    <w:p w:rsidR="007A6E6B" w:rsidRPr="00131B26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502E9" w:rsidRPr="00131B26" w:rsidRDefault="00F502E9" w:rsidP="009B57F5">
      <w:pPr>
        <w:jc w:val="both"/>
        <w:rPr>
          <w:rFonts w:cstheme="minorHAnsi"/>
          <w:sz w:val="24"/>
          <w:szCs w:val="24"/>
          <w:lang w:val="en-US" w:eastAsia="en-US"/>
        </w:rPr>
      </w:pPr>
    </w:p>
    <w:p w:rsidR="00E31BE1" w:rsidRPr="00131B26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5D0076" w:rsidRPr="00131B26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5D0076" w:rsidRPr="00131B26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5D0076" w:rsidRPr="00131B26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US" w:eastAsia="en-US"/>
        </w:rPr>
      </w:pPr>
    </w:p>
    <w:p w:rsidR="00C54E24" w:rsidRPr="00131B26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  <w:r w:rsidRPr="00131B26">
        <w:rPr>
          <w:rFonts w:cstheme="minorHAnsi"/>
          <w:sz w:val="24"/>
          <w:szCs w:val="24"/>
          <w:lang w:val="en-US" w:eastAsia="en-US"/>
        </w:rPr>
        <w:t xml:space="preserve"> </w:t>
      </w:r>
    </w:p>
    <w:p w:rsidR="00E31BE1" w:rsidRPr="00131B26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222E1B" w:rsidRPr="00131B26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val="en-US" w:eastAsia="en-US"/>
        </w:rPr>
      </w:pPr>
    </w:p>
    <w:p w:rsidR="00B13925" w:rsidRPr="00131B26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val="en-US" w:eastAsia="en-US"/>
        </w:rPr>
        <w:sectPr w:rsidR="00B13925" w:rsidRPr="00131B26" w:rsidSect="00D30FBD">
          <w:headerReference w:type="default" r:id="rId14"/>
          <w:footerReference w:type="default" r:id="rId15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:rsidR="002D789E" w:rsidRPr="00131B26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val="en-US" w:eastAsia="en-US"/>
        </w:rPr>
      </w:pPr>
    </w:p>
    <w:p w:rsidR="003131B1" w:rsidRPr="009C43F8" w:rsidRDefault="001E5C54" w:rsidP="00D51D7D">
      <w:pPr>
        <w:pStyle w:val="a0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Summary</w:t>
      </w: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614330" w:rsidRPr="003E5D9D" w:rsidRDefault="004873E7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Action Plan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Table</w:t>
      </w:r>
      <w:r w:rsidR="003E5D9D">
        <w:rPr>
          <w:i/>
          <w:sz w:val="24"/>
          <w:szCs w:val="24"/>
        </w:rPr>
        <w:t xml:space="preserve"> 1</w:t>
      </w:r>
      <w:r w:rsidR="009C43F8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3"/>
        <w:gridCol w:w="2598"/>
        <w:gridCol w:w="2667"/>
        <w:gridCol w:w="1985"/>
        <w:gridCol w:w="2239"/>
        <w:gridCol w:w="1745"/>
      </w:tblGrid>
      <w:tr w:rsidR="00614330" w:rsidRPr="00131B26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RECOMMENDATIONS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GOALS</w:t>
            </w:r>
          </w:p>
          <w:p w:rsidR="00614330" w:rsidRPr="00DD6B5D" w:rsidRDefault="00614330" w:rsidP="00DD6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</w:pPr>
            <w:r w:rsidRPr="00DD6B5D">
              <w:rPr>
                <w:sz w:val="20"/>
                <w:lang w:val="en-US"/>
              </w:rPr>
              <w:t>(</w:t>
            </w:r>
            <w:r w:rsidR="00DD6B5D">
              <w:rPr>
                <w:sz w:val="20"/>
                <w:lang w:val="en-US"/>
              </w:rPr>
              <w:t>What we expect to achieve?)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ACTIONS</w:t>
            </w:r>
          </w:p>
          <w:p w:rsidR="00614330" w:rsidRPr="007E4250" w:rsidRDefault="00614330" w:rsidP="007E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7E4250">
              <w:rPr>
                <w:sz w:val="20"/>
                <w:lang w:val="en-US"/>
              </w:rPr>
              <w:t>(</w:t>
            </w:r>
            <w:r w:rsidR="007E4250">
              <w:rPr>
                <w:sz w:val="20"/>
                <w:lang w:val="en-US"/>
              </w:rPr>
              <w:t>What do we have to do to achieve the goals?</w:t>
            </w:r>
            <w:r w:rsidRPr="007E4250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RESPONS</w:t>
            </w:r>
            <w:r w:rsidR="007E42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BILITIES</w:t>
            </w:r>
          </w:p>
          <w:p w:rsidR="00614330" w:rsidRPr="007E4250" w:rsidRDefault="00614330" w:rsidP="007E4250">
            <w:pPr>
              <w:jc w:val="center"/>
              <w:rPr>
                <w:sz w:val="20"/>
                <w:lang w:val="en-US"/>
              </w:rPr>
            </w:pPr>
            <w:r w:rsidRPr="007E4250">
              <w:rPr>
                <w:sz w:val="20"/>
                <w:lang w:val="en-US"/>
              </w:rPr>
              <w:t>(</w:t>
            </w:r>
            <w:r w:rsidR="007E4250">
              <w:rPr>
                <w:sz w:val="20"/>
                <w:lang w:val="en-US"/>
              </w:rPr>
              <w:t>Who undertakes each action?</w:t>
            </w:r>
            <w:r w:rsidRPr="007E4250">
              <w:rPr>
                <w:sz w:val="20"/>
                <w:lang w:val="en-US"/>
              </w:rPr>
              <w:t>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DEADLINE</w:t>
            </w:r>
          </w:p>
          <w:p w:rsidR="00614330" w:rsidRPr="00C57771" w:rsidRDefault="00614330" w:rsidP="00DD6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="00DD6B5D">
              <w:rPr>
                <w:sz w:val="20"/>
                <w:lang w:val="en-US"/>
              </w:rPr>
              <w:t>When?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30" w:rsidRPr="00DD6B5D" w:rsidRDefault="00DD6B5D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NECESSARY RESOURCES</w:t>
            </w:r>
          </w:p>
          <w:p w:rsidR="00614330" w:rsidRPr="0053375A" w:rsidRDefault="00614330" w:rsidP="0053375A">
            <w:pPr>
              <w:pStyle w:val="a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375A">
              <w:rPr>
                <w:sz w:val="20"/>
                <w:lang w:val="en-US"/>
              </w:rPr>
              <w:t>(</w:t>
            </w:r>
            <w:r w:rsidR="0053375A">
              <w:rPr>
                <w:sz w:val="20"/>
                <w:lang w:val="en-US"/>
              </w:rPr>
              <w:t>Human /financial /</w:t>
            </w:r>
            <w:r w:rsidRPr="0053375A">
              <w:rPr>
                <w:sz w:val="20"/>
                <w:lang w:val="en-US"/>
              </w:rPr>
              <w:t xml:space="preserve"> </w:t>
            </w:r>
            <w:r w:rsidR="0053375A">
              <w:rPr>
                <w:sz w:val="20"/>
                <w:lang w:val="en-US"/>
              </w:rPr>
              <w:t>material resources, etc</w:t>
            </w:r>
            <w:r w:rsidR="00AA0D3D">
              <w:rPr>
                <w:sz w:val="20"/>
                <w:lang w:val="en-US"/>
              </w:rPr>
              <w:t>.</w:t>
            </w:r>
            <w:r w:rsidRPr="0053375A">
              <w:rPr>
                <w:sz w:val="20"/>
                <w:lang w:val="en-US"/>
              </w:rPr>
              <w:t>)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330" w:rsidRDefault="00614330" w:rsidP="00614330">
      <w:pPr>
        <w:jc w:val="center"/>
        <w:rPr>
          <w:b/>
          <w:sz w:val="24"/>
          <w:szCs w:val="24"/>
        </w:rPr>
      </w:pPr>
    </w:p>
    <w:p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330" w:rsidRPr="00DB4D88" w:rsidRDefault="00DB4D88" w:rsidP="00913489">
      <w:pPr>
        <w:pStyle w:val="a0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Follow-up on the results</w:t>
      </w:r>
      <w:r w:rsidR="0059444D" w:rsidRPr="00DB4D88">
        <w:rPr>
          <w:b/>
          <w:sz w:val="24"/>
          <w:szCs w:val="24"/>
          <w:lang w:val="en-US"/>
        </w:rPr>
        <w:t xml:space="preserve"> </w:t>
      </w:r>
      <w:r w:rsidR="0059444D" w:rsidRPr="00DB4D88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Table</w:t>
      </w:r>
      <w:r w:rsidR="0059444D" w:rsidRPr="00DB4D88">
        <w:rPr>
          <w:i/>
          <w:sz w:val="24"/>
          <w:szCs w:val="24"/>
          <w:lang w:val="en-US"/>
        </w:rPr>
        <w:t xml:space="preserve"> 2</w:t>
      </w:r>
      <w:r w:rsidR="0059444D" w:rsidRPr="00DB4D88">
        <w:rPr>
          <w:sz w:val="24"/>
          <w:szCs w:val="24"/>
          <w:lang w:val="en-US"/>
        </w:rPr>
        <w:t>)</w:t>
      </w:r>
    </w:p>
    <w:p w:rsidR="00C5365A" w:rsidRPr="00DB4D88" w:rsidRDefault="00C5365A" w:rsidP="00614330">
      <w:pPr>
        <w:jc w:val="center"/>
        <w:rPr>
          <w:b/>
          <w:sz w:val="28"/>
          <w:szCs w:val="28"/>
          <w:lang w:val="en-US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131B26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DB4D88" w:rsidRDefault="00DB4D8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RECOMMENDATIONS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8C615E" w:rsidP="009F1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IMPLEMENTED ACTIONS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DB4D88" w:rsidRDefault="00DB4D8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RESULTS ACHIEVED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DB55DD" w:rsidRDefault="00DB55DD" w:rsidP="00DB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DEGREE OF ACHIEVEM</w:t>
            </w:r>
            <w:r w:rsidR="000D23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NT OF THE GOAL</w:t>
            </w:r>
            <w:r w:rsidR="00371628" w:rsidRPr="00DB55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4330" w:rsidRDefault="00614330" w:rsidP="00614330"/>
    <w:p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16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B7" w:rsidRDefault="006753B7" w:rsidP="00706E70">
      <w:pPr>
        <w:spacing w:after="0" w:line="240" w:lineRule="auto"/>
      </w:pPr>
      <w:r>
        <w:separator/>
      </w:r>
    </w:p>
  </w:endnote>
  <w:end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Default="006E4C56">
    <w:pPr>
      <w:pStyle w:val="af2"/>
      <w:jc w:val="right"/>
    </w:pPr>
  </w:p>
  <w:p w:rsidR="006E4C56" w:rsidRDefault="006E4C5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6927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8C1F0C" w:rsidRPr="008C1F0C">
          <w:rPr>
            <w:rFonts w:ascii="Calibri" w:hAnsi="Calibri" w:cs="Calibri"/>
            <w:noProof/>
            <w:sz w:val="20"/>
            <w:szCs w:val="20"/>
            <w:lang w:val="el-GR"/>
          </w:rPr>
          <w:t>3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6E4C56" w:rsidRPr="009C7DE4" w:rsidRDefault="006E4C56" w:rsidP="00CD17CB">
    <w:pPr>
      <w:pStyle w:val="af2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E4C56" w:rsidRPr="00FD38AA" w:rsidRDefault="006E4C56">
        <w:pPr>
          <w:pStyle w:val="af2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C1F0C" w:rsidRPr="008C1F0C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E4C56" w:rsidRPr="00D26DFC" w:rsidRDefault="006E4C5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44635"/>
      <w:docPartObj>
        <w:docPartGallery w:val="Page Numbers (Bottom of Page)"/>
        <w:docPartUnique/>
      </w:docPartObj>
    </w:sdtPr>
    <w:sdtEndPr/>
    <w:sdtContent>
      <w:p w:rsidR="006E4C56" w:rsidRDefault="006E4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F0C" w:rsidRPr="008C1F0C">
          <w:rPr>
            <w:noProof/>
            <w:lang w:val="el-GR"/>
          </w:rPr>
          <w:t>3</w:t>
        </w:r>
        <w:r>
          <w:fldChar w:fldCharType="end"/>
        </w:r>
      </w:p>
    </w:sdtContent>
  </w:sdt>
  <w:p w:rsidR="006E4C56" w:rsidRDefault="006E4C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B7" w:rsidRDefault="006753B7" w:rsidP="00706E70">
      <w:pPr>
        <w:spacing w:after="0" w:line="240" w:lineRule="auto"/>
      </w:pPr>
      <w:r>
        <w:separator/>
      </w:r>
    </w:p>
  </w:footnote>
  <w:footnote w:type="continuationSeparator" w:id="0">
    <w:p w:rsidR="006753B7" w:rsidRDefault="006753B7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602696" w:rsidRDefault="00602696" w:rsidP="00257BF7">
    <w:pPr>
      <w:pStyle w:val="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  <w:lang w:val="en-US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  <w:lang w:val="en-US"/>
      </w:rPr>
      <w:t>Hellenic Authority for Higher Education</w:t>
    </w:r>
  </w:p>
  <w:p w:rsidR="006E4C56" w:rsidRPr="00257BF7" w:rsidRDefault="006E4C56" w:rsidP="00257BF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C5F"/>
    <w:multiLevelType w:val="hybridMultilevel"/>
    <w:tmpl w:val="146CBCDC"/>
    <w:lvl w:ilvl="0" w:tplc="636EE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032D0"/>
    <w:multiLevelType w:val="hybridMultilevel"/>
    <w:tmpl w:val="0936A946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C783C"/>
    <w:multiLevelType w:val="hybridMultilevel"/>
    <w:tmpl w:val="2F8A1ECA"/>
    <w:lvl w:ilvl="0" w:tplc="040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64E4"/>
    <w:multiLevelType w:val="hybridMultilevel"/>
    <w:tmpl w:val="0B52BDBC"/>
    <w:lvl w:ilvl="0" w:tplc="30A0D2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71084"/>
    <w:multiLevelType w:val="multilevel"/>
    <w:tmpl w:val="D87A5C10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47D52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23DC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1B26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5C54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3644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088F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1DAD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33D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3E7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75A"/>
    <w:rsid w:val="00533EEE"/>
    <w:rsid w:val="005343BA"/>
    <w:rsid w:val="00535CF3"/>
    <w:rsid w:val="0053651C"/>
    <w:rsid w:val="00541166"/>
    <w:rsid w:val="0054297E"/>
    <w:rsid w:val="005440D0"/>
    <w:rsid w:val="00544E58"/>
    <w:rsid w:val="00550539"/>
    <w:rsid w:val="00550C5C"/>
    <w:rsid w:val="00551065"/>
    <w:rsid w:val="00553888"/>
    <w:rsid w:val="005555C7"/>
    <w:rsid w:val="005559B1"/>
    <w:rsid w:val="0056468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0ADD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2696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3541"/>
    <w:rsid w:val="006A42E5"/>
    <w:rsid w:val="006A4793"/>
    <w:rsid w:val="006A608E"/>
    <w:rsid w:val="006A6714"/>
    <w:rsid w:val="006A6BDA"/>
    <w:rsid w:val="006A7298"/>
    <w:rsid w:val="006B093E"/>
    <w:rsid w:val="006B2779"/>
    <w:rsid w:val="006B2EFF"/>
    <w:rsid w:val="006B7BFE"/>
    <w:rsid w:val="006C27B6"/>
    <w:rsid w:val="006D1B66"/>
    <w:rsid w:val="006D23DB"/>
    <w:rsid w:val="006D35EA"/>
    <w:rsid w:val="006E0E48"/>
    <w:rsid w:val="006E107B"/>
    <w:rsid w:val="006E2A01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357C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7598"/>
    <w:rsid w:val="007B76F2"/>
    <w:rsid w:val="007C2D17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250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1F0C"/>
    <w:rsid w:val="008C2338"/>
    <w:rsid w:val="008C2EC9"/>
    <w:rsid w:val="008C615E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489"/>
    <w:rsid w:val="009135B4"/>
    <w:rsid w:val="00913DA9"/>
    <w:rsid w:val="0091436F"/>
    <w:rsid w:val="009148E2"/>
    <w:rsid w:val="00916E35"/>
    <w:rsid w:val="0091726E"/>
    <w:rsid w:val="00922A00"/>
    <w:rsid w:val="00922FF1"/>
    <w:rsid w:val="00923A1C"/>
    <w:rsid w:val="00926AD7"/>
    <w:rsid w:val="009302FB"/>
    <w:rsid w:val="009310AC"/>
    <w:rsid w:val="009332FD"/>
    <w:rsid w:val="00933728"/>
    <w:rsid w:val="00933951"/>
    <w:rsid w:val="009354C1"/>
    <w:rsid w:val="00940BCC"/>
    <w:rsid w:val="009436D4"/>
    <w:rsid w:val="009445CF"/>
    <w:rsid w:val="00944E9A"/>
    <w:rsid w:val="00945C3B"/>
    <w:rsid w:val="00946764"/>
    <w:rsid w:val="009533EA"/>
    <w:rsid w:val="00955029"/>
    <w:rsid w:val="009553FE"/>
    <w:rsid w:val="00955A51"/>
    <w:rsid w:val="00955F86"/>
    <w:rsid w:val="009578FF"/>
    <w:rsid w:val="009618A5"/>
    <w:rsid w:val="009667C0"/>
    <w:rsid w:val="00970A7D"/>
    <w:rsid w:val="00972090"/>
    <w:rsid w:val="0097460B"/>
    <w:rsid w:val="00977B30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6F44"/>
    <w:rsid w:val="009D76DB"/>
    <w:rsid w:val="009D7D11"/>
    <w:rsid w:val="009D7D30"/>
    <w:rsid w:val="009E021B"/>
    <w:rsid w:val="009E1667"/>
    <w:rsid w:val="009E1CE7"/>
    <w:rsid w:val="009E34A9"/>
    <w:rsid w:val="009E5C10"/>
    <w:rsid w:val="009E7CB4"/>
    <w:rsid w:val="009F0E34"/>
    <w:rsid w:val="009F0E42"/>
    <w:rsid w:val="009F130A"/>
    <w:rsid w:val="009F1B5B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A10"/>
    <w:rsid w:val="00A82BCC"/>
    <w:rsid w:val="00A83A3E"/>
    <w:rsid w:val="00A868F2"/>
    <w:rsid w:val="00A87531"/>
    <w:rsid w:val="00A87EB3"/>
    <w:rsid w:val="00A93272"/>
    <w:rsid w:val="00A97049"/>
    <w:rsid w:val="00AA0D3D"/>
    <w:rsid w:val="00AA0E3C"/>
    <w:rsid w:val="00AA16B1"/>
    <w:rsid w:val="00AA4742"/>
    <w:rsid w:val="00AB248E"/>
    <w:rsid w:val="00AB56B5"/>
    <w:rsid w:val="00AC0CC1"/>
    <w:rsid w:val="00AC18EC"/>
    <w:rsid w:val="00AC3127"/>
    <w:rsid w:val="00AC39CA"/>
    <w:rsid w:val="00AC4A4D"/>
    <w:rsid w:val="00AC5577"/>
    <w:rsid w:val="00AC58F3"/>
    <w:rsid w:val="00AC65AC"/>
    <w:rsid w:val="00AC7083"/>
    <w:rsid w:val="00AC7D9D"/>
    <w:rsid w:val="00AD27B9"/>
    <w:rsid w:val="00AD57AB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024F"/>
    <w:rsid w:val="00B13925"/>
    <w:rsid w:val="00B20496"/>
    <w:rsid w:val="00B21910"/>
    <w:rsid w:val="00B21C55"/>
    <w:rsid w:val="00B224D4"/>
    <w:rsid w:val="00B22A9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635FE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763B"/>
    <w:rsid w:val="00C07CC5"/>
    <w:rsid w:val="00C1031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4F3E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67342"/>
    <w:rsid w:val="00D7002B"/>
    <w:rsid w:val="00D711E0"/>
    <w:rsid w:val="00D7424E"/>
    <w:rsid w:val="00D74732"/>
    <w:rsid w:val="00D75E65"/>
    <w:rsid w:val="00D76A75"/>
    <w:rsid w:val="00D778B4"/>
    <w:rsid w:val="00D82D13"/>
    <w:rsid w:val="00D83E19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4D88"/>
    <w:rsid w:val="00DB55DD"/>
    <w:rsid w:val="00DB715D"/>
    <w:rsid w:val="00DC0E60"/>
    <w:rsid w:val="00DC12A1"/>
    <w:rsid w:val="00DC3AD8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B5D"/>
    <w:rsid w:val="00DD6C01"/>
    <w:rsid w:val="00DD6E74"/>
    <w:rsid w:val="00DE0FCC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0620E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15ED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D015721-6600-49D3-AACF-56C972E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30">
    <w:name w:val="heading 3"/>
    <w:basedOn w:val="a0"/>
    <w:next w:val="a"/>
    <w:link w:val="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40">
    <w:name w:val="heading 4"/>
    <w:basedOn w:val="a"/>
    <w:next w:val="a"/>
    <w:link w:val="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1"/>
    <w:link w:val="a5"/>
    <w:uiPriority w:val="11"/>
    <w:rPr>
      <w:color w:val="5A5A5A" w:themeColor="text1" w:themeTint="A5"/>
      <w:spacing w:val="10"/>
    </w:rPr>
  </w:style>
  <w:style w:type="character" w:customStyle="1" w:styleId="11">
    <w:name w:val="Χαρακτήρας επικεφαλίδας 1"/>
    <w:basedOn w:val="a1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1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a1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Pr>
      <w:i/>
      <w:iCs/>
      <w:color w:val="auto"/>
    </w:rPr>
  </w:style>
  <w:style w:type="character" w:styleId="a8">
    <w:name w:val="Intense Emphasis"/>
    <w:basedOn w:val="a1"/>
    <w:uiPriority w:val="21"/>
    <w:qFormat/>
    <w:rPr>
      <w:b/>
      <w:bCs/>
      <w:i/>
      <w:iCs/>
      <w:caps/>
    </w:rPr>
  </w:style>
  <w:style w:type="character" w:styleId="a9">
    <w:name w:val="Strong"/>
    <w:basedOn w:val="a1"/>
    <w:uiPriority w:val="22"/>
    <w:qFormat/>
    <w:rPr>
      <w:b/>
      <w:bCs/>
      <w:color w:val="000000" w:themeColor="text1"/>
    </w:rPr>
  </w:style>
  <w:style w:type="paragraph" w:styleId="aa">
    <w:name w:val="Quote"/>
    <w:basedOn w:val="a"/>
    <w:next w:val="a"/>
    <w:link w:val="Char1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1"/>
    <w:link w:val="aa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ασμα Char"/>
    <w:basedOn w:val="a1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1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d">
    <w:name w:val="Intense Reference"/>
    <w:basedOn w:val="a1"/>
    <w:uiPriority w:val="32"/>
    <w:qFormat/>
    <w:rPr>
      <w:b/>
      <w:bCs/>
      <w:smallCaps/>
      <w:u w:val="single"/>
    </w:rPr>
  </w:style>
  <w:style w:type="character" w:styleId="ae">
    <w:name w:val="Book Title"/>
    <w:basedOn w:val="a1"/>
    <w:uiPriority w:val="33"/>
    <w:qFormat/>
    <w:rPr>
      <w:b w:val="0"/>
      <w:bCs w:val="0"/>
      <w:smallCaps/>
      <w:spacing w:val="5"/>
    </w:rPr>
  </w:style>
  <w:style w:type="paragraph" w:customStyle="1" w:styleId="af">
    <w:name w:val="λεζάντα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0">
    <w:name w:val="Επικεφαλίδα πίνακα περιεχομένων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No Spacing"/>
    <w:link w:val="Char3"/>
    <w:uiPriority w:val="1"/>
    <w:qFormat/>
    <w:pPr>
      <w:spacing w:after="0" w:line="240" w:lineRule="auto"/>
    </w:p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Χωρίς διάστιχο Char"/>
    <w:basedOn w:val="a1"/>
    <w:link w:val="af1"/>
    <w:uiPriority w:val="1"/>
    <w:rsid w:val="007955B3"/>
  </w:style>
  <w:style w:type="character" w:customStyle="1" w:styleId="1Char">
    <w:name w:val="Επικεφαλίδα 1 Char"/>
    <w:basedOn w:val="a1"/>
    <w:link w:val="10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3Char">
    <w:name w:val="Επικεφαλίδα 3 Char"/>
    <w:basedOn w:val="a1"/>
    <w:link w:val="30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a2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1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1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1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1"/>
    <w:uiPriority w:val="99"/>
    <w:unhideWhenUsed/>
    <w:rsid w:val="002F55FB"/>
    <w:rPr>
      <w:color w:val="6B9F25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1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0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1"/>
    <w:link w:val="22"/>
    <w:uiPriority w:val="99"/>
    <w:semiHidden/>
    <w:rsid w:val="00E274FE"/>
  </w:style>
  <w:style w:type="table" w:styleId="af7">
    <w:name w:val="Table Grid"/>
    <w:basedOn w:val="a2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DB3DA9"/>
    <w:rPr>
      <w:color w:val="808080"/>
    </w:rPr>
  </w:style>
  <w:style w:type="paragraph" w:styleId="Web">
    <w:name w:val="Normal (Web)"/>
    <w:basedOn w:val="a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1"/>
    <w:link w:val="20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1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2"/>
    <w:next w:val="af7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cid:B099FA0C-3C4E-4DFA-8346-34B0C00EBCE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54E4F-83D8-48FD-909C-147BC7C8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(κενή).dotx</Template>
  <TotalTime>120</TotalTime>
  <Pages>7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ΑΡΧΗ ΔΙΑΣΦΑΛΙΣΗΣ &amp; ΠΙΣΤΟΠΟΙΗΣΗΣ ΤΗΣ ΠΟΙΟΤΗΤΑΣ ΣΤΗΝ ΑΝΩΤΑΤΗ ΕΚΠΑΙΔΕΥΣΗ</dc:creator>
  <cp:keywords/>
  <cp:lastModifiedBy>Ioanna Leraki</cp:lastModifiedBy>
  <cp:revision>42</cp:revision>
  <cp:lastPrinted>2018-03-29T14:49:00Z</cp:lastPrinted>
  <dcterms:created xsi:type="dcterms:W3CDTF">2022-01-18T12:34:00Z</dcterms:created>
  <dcterms:modified xsi:type="dcterms:W3CDTF">2022-01-19T08:31:00Z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